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C119E" w14:textId="0C8E891F" w:rsidR="005E2088" w:rsidRDefault="00E15D2E" w:rsidP="00C85B98">
      <w:pPr>
        <w:spacing w:after="0" w:line="360" w:lineRule="auto"/>
        <w:ind w:left="5760"/>
        <w:jc w:val="both"/>
        <w:rPr>
          <w:rFonts w:ascii="Arial" w:hAnsi="Arial" w:cs="Arial"/>
          <w:sz w:val="24"/>
          <w:lang w:val="az-Latn-AZ"/>
        </w:rPr>
      </w:pPr>
      <w:r>
        <w:rPr>
          <w:rFonts w:ascii="Arial" w:hAnsi="Arial" w:cs="Arial"/>
          <w:sz w:val="24"/>
          <w:lang w:val="az-Latn-AZ"/>
        </w:rPr>
        <w:t xml:space="preserve">Mediasiya Şurasının İdarə Heyətinin </w:t>
      </w:r>
      <w:r w:rsidR="00517BDD" w:rsidRPr="00517BDD">
        <w:rPr>
          <w:rFonts w:ascii="Arial" w:hAnsi="Arial" w:cs="Arial"/>
          <w:sz w:val="24"/>
          <w:lang w:val="az-Latn-AZ"/>
        </w:rPr>
        <w:t xml:space="preserve">“31” avqust 2022-ci il </w:t>
      </w:r>
      <w:r>
        <w:rPr>
          <w:rFonts w:ascii="Arial" w:hAnsi="Arial" w:cs="Arial"/>
          <w:sz w:val="24"/>
          <w:lang w:val="az-Latn-AZ"/>
        </w:rPr>
        <w:t>tarixli qərarı ilə təsdiq edilmişdir</w:t>
      </w:r>
    </w:p>
    <w:p w14:paraId="46DA7F8E" w14:textId="475C421A" w:rsidR="00E15D2E" w:rsidRPr="00532794" w:rsidRDefault="00E15D2E" w:rsidP="00E15D2E">
      <w:pPr>
        <w:spacing w:after="0" w:line="360" w:lineRule="auto"/>
        <w:jc w:val="both"/>
        <w:rPr>
          <w:rFonts w:ascii="Arial" w:hAnsi="Arial" w:cs="Arial"/>
          <w:sz w:val="6"/>
          <w:lang w:val="az-Latn-AZ"/>
        </w:rPr>
      </w:pPr>
    </w:p>
    <w:p w14:paraId="3960BF48" w14:textId="2A565DD0" w:rsidR="00E15D2E" w:rsidRDefault="003C02CB" w:rsidP="0087723E">
      <w:pPr>
        <w:spacing w:after="0" w:line="360" w:lineRule="auto"/>
        <w:jc w:val="center"/>
        <w:rPr>
          <w:rFonts w:ascii="Arial" w:hAnsi="Arial" w:cs="Arial"/>
          <w:b/>
          <w:sz w:val="24"/>
          <w:lang w:val="az-Latn-AZ"/>
        </w:rPr>
      </w:pPr>
      <w:r>
        <w:rPr>
          <w:rFonts w:ascii="Arial" w:hAnsi="Arial" w:cs="Arial"/>
          <w:b/>
          <w:sz w:val="24"/>
          <w:lang w:val="az-Latn-AZ"/>
        </w:rPr>
        <w:t xml:space="preserve">M E D İ A S İ Y A  P R O S E S İ N İ N  T Ə T B İ Q İ  B A R Ə D Ə </w:t>
      </w:r>
      <w:r w:rsidR="0091124B" w:rsidRPr="00E15D2E">
        <w:rPr>
          <w:rFonts w:ascii="Arial" w:hAnsi="Arial" w:cs="Arial"/>
          <w:b/>
          <w:sz w:val="24"/>
          <w:lang w:val="az-Latn-AZ"/>
        </w:rPr>
        <w:t xml:space="preserve"> </w:t>
      </w:r>
      <w:r>
        <w:rPr>
          <w:rFonts w:ascii="Arial" w:hAnsi="Arial" w:cs="Arial"/>
          <w:b/>
          <w:sz w:val="24"/>
          <w:lang w:val="az-Latn-AZ"/>
        </w:rPr>
        <w:t>M</w:t>
      </w:r>
      <w:r w:rsidR="00E3222F">
        <w:rPr>
          <w:rFonts w:ascii="Arial" w:hAnsi="Arial" w:cs="Arial"/>
          <w:b/>
          <w:sz w:val="24"/>
          <w:lang w:val="az-Latn-AZ"/>
        </w:rPr>
        <w:t xml:space="preserve"> </w:t>
      </w:r>
      <w:r>
        <w:rPr>
          <w:rFonts w:ascii="Arial" w:hAnsi="Arial" w:cs="Arial"/>
          <w:b/>
          <w:sz w:val="24"/>
          <w:lang w:val="az-Latn-AZ"/>
        </w:rPr>
        <w:t>Ü</w:t>
      </w:r>
      <w:r w:rsidR="00E3222F">
        <w:rPr>
          <w:rFonts w:ascii="Arial" w:hAnsi="Arial" w:cs="Arial"/>
          <w:b/>
          <w:sz w:val="24"/>
          <w:lang w:val="az-Latn-AZ"/>
        </w:rPr>
        <w:t xml:space="preserve"> </w:t>
      </w:r>
      <w:r>
        <w:rPr>
          <w:rFonts w:ascii="Arial" w:hAnsi="Arial" w:cs="Arial"/>
          <w:b/>
          <w:sz w:val="24"/>
          <w:lang w:val="az-Latn-AZ"/>
        </w:rPr>
        <w:t>Q</w:t>
      </w:r>
      <w:r w:rsidR="00E3222F">
        <w:rPr>
          <w:rFonts w:ascii="Arial" w:hAnsi="Arial" w:cs="Arial"/>
          <w:b/>
          <w:sz w:val="24"/>
          <w:lang w:val="az-Latn-AZ"/>
        </w:rPr>
        <w:t xml:space="preserve"> </w:t>
      </w:r>
      <w:r>
        <w:rPr>
          <w:rFonts w:ascii="Arial" w:hAnsi="Arial" w:cs="Arial"/>
          <w:b/>
          <w:sz w:val="24"/>
          <w:lang w:val="az-Latn-AZ"/>
        </w:rPr>
        <w:t>A</w:t>
      </w:r>
      <w:r w:rsidR="00E3222F">
        <w:rPr>
          <w:rFonts w:ascii="Arial" w:hAnsi="Arial" w:cs="Arial"/>
          <w:b/>
          <w:sz w:val="24"/>
          <w:lang w:val="az-Latn-AZ"/>
        </w:rPr>
        <w:t xml:space="preserve"> </w:t>
      </w:r>
      <w:r>
        <w:rPr>
          <w:rFonts w:ascii="Arial" w:hAnsi="Arial" w:cs="Arial"/>
          <w:b/>
          <w:sz w:val="24"/>
          <w:lang w:val="az-Latn-AZ"/>
        </w:rPr>
        <w:t>V</w:t>
      </w:r>
      <w:r w:rsidR="00E3222F">
        <w:rPr>
          <w:rFonts w:ascii="Arial" w:hAnsi="Arial" w:cs="Arial"/>
          <w:b/>
          <w:sz w:val="24"/>
          <w:lang w:val="az-Latn-AZ"/>
        </w:rPr>
        <w:t xml:space="preserve"> </w:t>
      </w:r>
      <w:r>
        <w:rPr>
          <w:rFonts w:ascii="Arial" w:hAnsi="Arial" w:cs="Arial"/>
          <w:b/>
          <w:sz w:val="24"/>
          <w:lang w:val="az-Latn-AZ"/>
        </w:rPr>
        <w:t>İ</w:t>
      </w:r>
      <w:r w:rsidR="00E3222F">
        <w:rPr>
          <w:rFonts w:ascii="Arial" w:hAnsi="Arial" w:cs="Arial"/>
          <w:b/>
          <w:sz w:val="24"/>
          <w:lang w:val="az-Latn-AZ"/>
        </w:rPr>
        <w:t xml:space="preserve"> </w:t>
      </w:r>
      <w:r>
        <w:rPr>
          <w:rFonts w:ascii="Arial" w:hAnsi="Arial" w:cs="Arial"/>
          <w:b/>
          <w:sz w:val="24"/>
          <w:lang w:val="az-Latn-AZ"/>
        </w:rPr>
        <w:t>L</w:t>
      </w:r>
      <w:r w:rsidR="00E3222F">
        <w:rPr>
          <w:rFonts w:ascii="Arial" w:hAnsi="Arial" w:cs="Arial"/>
          <w:b/>
          <w:sz w:val="24"/>
          <w:lang w:val="az-Latn-AZ"/>
        </w:rPr>
        <w:t xml:space="preserve"> </w:t>
      </w:r>
      <w:r>
        <w:rPr>
          <w:rFonts w:ascii="Arial" w:hAnsi="Arial" w:cs="Arial"/>
          <w:b/>
          <w:sz w:val="24"/>
          <w:lang w:val="az-Latn-AZ"/>
        </w:rPr>
        <w:t>Ə</w:t>
      </w:r>
    </w:p>
    <w:tbl>
      <w:tblPr>
        <w:tblStyle w:val="TableGrid"/>
        <w:tblpPr w:leftFromText="180" w:rightFromText="180" w:vertAnchor="text" w:horzAnchor="margin" w:tblpXSpec="center" w:tblpY="1048"/>
        <w:tblW w:w="0" w:type="auto"/>
        <w:tblLook w:val="04A0" w:firstRow="1" w:lastRow="0" w:firstColumn="1" w:lastColumn="0" w:noHBand="0" w:noVBand="1"/>
      </w:tblPr>
      <w:tblGrid>
        <w:gridCol w:w="1838"/>
        <w:gridCol w:w="2268"/>
        <w:gridCol w:w="2268"/>
      </w:tblGrid>
      <w:tr w:rsidR="00F54F7F" w14:paraId="4DBC74F4" w14:textId="3BEDC285" w:rsidTr="00F54F7F">
        <w:tc>
          <w:tcPr>
            <w:tcW w:w="1838" w:type="dxa"/>
            <w:shd w:val="clear" w:color="auto" w:fill="FFFFFF" w:themeFill="background1"/>
          </w:tcPr>
          <w:p w14:paraId="0C23F374" w14:textId="721BC0FF" w:rsidR="00F54F7F" w:rsidRPr="00C85B98" w:rsidRDefault="00F54F7F" w:rsidP="003C02CB">
            <w:pPr>
              <w:spacing w:line="360" w:lineRule="auto"/>
              <w:rPr>
                <w:rFonts w:ascii="Arial" w:hAnsi="Arial" w:cs="Arial"/>
                <w:b/>
                <w:lang w:val="az-Latn-AZ"/>
              </w:rPr>
            </w:pPr>
            <w:r w:rsidRPr="00C85B98">
              <w:rPr>
                <w:rFonts w:ascii="Arial" w:hAnsi="Arial" w:cs="Arial"/>
                <w:b/>
                <w:lang w:val="az-Latn-AZ"/>
              </w:rPr>
              <w:t>Nömrə:</w:t>
            </w:r>
          </w:p>
        </w:tc>
        <w:tc>
          <w:tcPr>
            <w:tcW w:w="2268" w:type="dxa"/>
            <w:shd w:val="clear" w:color="auto" w:fill="FFFFFF" w:themeFill="background1"/>
          </w:tcPr>
          <w:p w14:paraId="5A3F696E" w14:textId="7BA4DA7A" w:rsidR="00F54F7F" w:rsidRDefault="00F54F7F" w:rsidP="003C02CB">
            <w:pPr>
              <w:spacing w:line="360" w:lineRule="auto"/>
              <w:jc w:val="center"/>
              <w:rPr>
                <w:rFonts w:ascii="Arial" w:hAnsi="Arial" w:cs="Arial"/>
                <w:b/>
                <w:sz w:val="24"/>
                <w:lang w:val="az-Latn-AZ"/>
              </w:rPr>
            </w:pPr>
            <w:r w:rsidRPr="00C85B98">
              <w:rPr>
                <w:rFonts w:ascii="Arial" w:hAnsi="Arial" w:cs="Arial"/>
                <w:b/>
                <w:lang w:val="az-Latn-AZ"/>
              </w:rPr>
              <w:t>Tarix və saat:</w:t>
            </w:r>
          </w:p>
        </w:tc>
        <w:tc>
          <w:tcPr>
            <w:tcW w:w="2268" w:type="dxa"/>
            <w:shd w:val="clear" w:color="auto" w:fill="FFFFFF" w:themeFill="background1"/>
          </w:tcPr>
          <w:p w14:paraId="2B4C2F20" w14:textId="207C615C" w:rsidR="00F54F7F" w:rsidRDefault="00F54F7F" w:rsidP="003C02CB">
            <w:pPr>
              <w:spacing w:line="360" w:lineRule="auto"/>
              <w:jc w:val="center"/>
              <w:rPr>
                <w:rFonts w:ascii="Arial" w:hAnsi="Arial" w:cs="Arial"/>
                <w:b/>
                <w:sz w:val="24"/>
                <w:lang w:val="az-Latn-AZ"/>
              </w:rPr>
            </w:pPr>
            <w:r w:rsidRPr="00C85B98">
              <w:rPr>
                <w:rFonts w:ascii="Arial" w:hAnsi="Arial" w:cs="Arial"/>
                <w:b/>
                <w:lang w:val="az-Latn-AZ"/>
              </w:rPr>
              <w:t>Yer:</w:t>
            </w:r>
          </w:p>
        </w:tc>
      </w:tr>
      <w:tr w:rsidR="00F54F7F" w14:paraId="6C8259C9" w14:textId="24B8AB0E" w:rsidTr="00F54F7F">
        <w:tc>
          <w:tcPr>
            <w:tcW w:w="1838" w:type="dxa"/>
            <w:shd w:val="clear" w:color="auto" w:fill="FFFFFF" w:themeFill="background1"/>
          </w:tcPr>
          <w:p w14:paraId="51DFA63B" w14:textId="7B3A037D" w:rsidR="00F54F7F" w:rsidRPr="00C85B98" w:rsidRDefault="00F54F7F" w:rsidP="003C02CB">
            <w:pPr>
              <w:spacing w:line="360" w:lineRule="auto"/>
              <w:rPr>
                <w:rFonts w:ascii="Arial" w:hAnsi="Arial" w:cs="Arial"/>
                <w:b/>
                <w:lang w:val="az-Latn-AZ"/>
              </w:rPr>
            </w:pPr>
          </w:p>
        </w:tc>
        <w:tc>
          <w:tcPr>
            <w:tcW w:w="2268" w:type="dxa"/>
            <w:shd w:val="clear" w:color="auto" w:fill="FFFFFF" w:themeFill="background1"/>
          </w:tcPr>
          <w:p w14:paraId="0BF90D5D" w14:textId="77777777" w:rsidR="00F54F7F" w:rsidRDefault="00F54F7F" w:rsidP="003C02CB">
            <w:pPr>
              <w:spacing w:line="360" w:lineRule="auto"/>
              <w:jc w:val="center"/>
              <w:rPr>
                <w:rFonts w:ascii="Arial" w:hAnsi="Arial" w:cs="Arial"/>
                <w:b/>
                <w:sz w:val="24"/>
                <w:lang w:val="az-Latn-AZ"/>
              </w:rPr>
            </w:pPr>
          </w:p>
        </w:tc>
        <w:tc>
          <w:tcPr>
            <w:tcW w:w="2268" w:type="dxa"/>
            <w:shd w:val="clear" w:color="auto" w:fill="FFFFFF" w:themeFill="background1"/>
          </w:tcPr>
          <w:p w14:paraId="5B86F60D" w14:textId="77777777" w:rsidR="00F54F7F" w:rsidRDefault="00F54F7F" w:rsidP="003C02CB">
            <w:pPr>
              <w:spacing w:line="360" w:lineRule="auto"/>
              <w:jc w:val="center"/>
              <w:rPr>
                <w:rFonts w:ascii="Arial" w:hAnsi="Arial" w:cs="Arial"/>
                <w:b/>
                <w:sz w:val="24"/>
                <w:lang w:val="az-Latn-AZ"/>
              </w:rPr>
            </w:pPr>
          </w:p>
        </w:tc>
      </w:tr>
    </w:tbl>
    <w:p w14:paraId="612FD93F" w14:textId="55B3DB05" w:rsidR="00A63C3D" w:rsidRDefault="005F0146" w:rsidP="00E15D2E">
      <w:pPr>
        <w:spacing w:after="0" w:line="360" w:lineRule="auto"/>
        <w:jc w:val="center"/>
        <w:rPr>
          <w:rFonts w:ascii="Arial" w:hAnsi="Arial" w:cs="Arial"/>
          <w:b/>
          <w:sz w:val="24"/>
          <w:lang w:val="az-Latn-AZ"/>
        </w:rPr>
      </w:pPr>
      <w:r>
        <w:rPr>
          <w:rFonts w:ascii="Arial" w:hAnsi="Arial" w:cs="Arial"/>
          <w:b/>
          <w:sz w:val="24"/>
          <w:lang w:val="az-Latn-AZ"/>
        </w:rPr>
        <w:t xml:space="preserve"> </w:t>
      </w:r>
      <w:r w:rsidR="00A63C3D">
        <w:rPr>
          <w:rFonts w:ascii="Arial" w:hAnsi="Arial" w:cs="Arial"/>
          <w:b/>
          <w:sz w:val="24"/>
          <w:lang w:val="az-Latn-AZ"/>
        </w:rPr>
        <w:t xml:space="preserve">(bu </w:t>
      </w:r>
      <w:r w:rsidR="003C02CB">
        <w:rPr>
          <w:rFonts w:ascii="Arial" w:hAnsi="Arial" w:cs="Arial"/>
          <w:b/>
          <w:sz w:val="24"/>
          <w:lang w:val="az-Latn-AZ"/>
        </w:rPr>
        <w:t>müqavilə</w:t>
      </w:r>
      <w:r w:rsidR="00A63C3D">
        <w:rPr>
          <w:rFonts w:ascii="Arial" w:hAnsi="Arial" w:cs="Arial"/>
          <w:b/>
          <w:sz w:val="24"/>
          <w:lang w:val="az-Latn-AZ"/>
        </w:rPr>
        <w:t xml:space="preserve"> </w:t>
      </w:r>
      <w:r w:rsidR="008A5B09">
        <w:rPr>
          <w:rFonts w:ascii="Arial" w:hAnsi="Arial" w:cs="Arial"/>
          <w:b/>
          <w:sz w:val="24"/>
          <w:lang w:val="az-Latn-AZ"/>
        </w:rPr>
        <w:t>“Mediasiya haqqında” Azərbaycan Respublikası Qanununun 22-c</w:t>
      </w:r>
      <w:r w:rsidR="00741903">
        <w:rPr>
          <w:rFonts w:ascii="Arial" w:hAnsi="Arial" w:cs="Arial"/>
          <w:b/>
          <w:sz w:val="24"/>
          <w:lang w:val="az-Latn-AZ"/>
        </w:rPr>
        <w:t>i</w:t>
      </w:r>
      <w:r w:rsidR="008A5B09">
        <w:rPr>
          <w:rFonts w:ascii="Arial" w:hAnsi="Arial" w:cs="Arial"/>
          <w:b/>
          <w:sz w:val="24"/>
          <w:lang w:val="az-Latn-AZ"/>
        </w:rPr>
        <w:t xml:space="preserve"> maddəsinə əsasən</w:t>
      </w:r>
      <w:r w:rsidR="003C02CB">
        <w:rPr>
          <w:rFonts w:ascii="Arial" w:hAnsi="Arial" w:cs="Arial"/>
          <w:b/>
          <w:sz w:val="24"/>
          <w:lang w:val="az-Latn-AZ"/>
        </w:rPr>
        <w:t xml:space="preserve"> hazırlanmışdır</w:t>
      </w:r>
      <w:r w:rsidR="00A63C3D">
        <w:rPr>
          <w:rFonts w:ascii="Arial" w:hAnsi="Arial" w:cs="Arial"/>
          <w:b/>
          <w:sz w:val="24"/>
          <w:lang w:val="az-Latn-AZ"/>
        </w:rPr>
        <w:t>)</w:t>
      </w:r>
    </w:p>
    <w:p w14:paraId="45996E49" w14:textId="63E6628E" w:rsidR="0091124B" w:rsidRDefault="0091124B" w:rsidP="00E15D2E">
      <w:pPr>
        <w:spacing w:after="0" w:line="360" w:lineRule="auto"/>
        <w:jc w:val="center"/>
        <w:rPr>
          <w:rFonts w:ascii="Arial" w:hAnsi="Arial" w:cs="Arial"/>
          <w:b/>
          <w:sz w:val="24"/>
          <w:lang w:val="az-Latn-AZ"/>
        </w:rPr>
      </w:pPr>
    </w:p>
    <w:p w14:paraId="04BF1FC8" w14:textId="7A9141AE" w:rsidR="00E15D2E" w:rsidRDefault="00E15D2E" w:rsidP="00E15D2E">
      <w:pPr>
        <w:spacing w:after="0" w:line="360" w:lineRule="auto"/>
        <w:jc w:val="center"/>
        <w:rPr>
          <w:rFonts w:ascii="Arial" w:hAnsi="Arial" w:cs="Arial"/>
          <w:b/>
          <w:sz w:val="24"/>
          <w:lang w:val="az-Latn-AZ"/>
        </w:rPr>
      </w:pPr>
    </w:p>
    <w:p w14:paraId="3DE828C9" w14:textId="77777777" w:rsidR="00E15D2E" w:rsidRPr="00C75BDF" w:rsidRDefault="00E15D2E" w:rsidP="00E15D2E">
      <w:pPr>
        <w:spacing w:after="0" w:line="360" w:lineRule="auto"/>
        <w:jc w:val="center"/>
        <w:rPr>
          <w:rFonts w:ascii="Arial" w:hAnsi="Arial" w:cs="Arial"/>
          <w:b/>
          <w:sz w:val="24"/>
        </w:rPr>
      </w:pPr>
    </w:p>
    <w:tbl>
      <w:tblPr>
        <w:tblStyle w:val="TableGrid"/>
        <w:tblpPr w:leftFromText="180" w:rightFromText="180" w:vertAnchor="text" w:horzAnchor="margin" w:tblpX="-431" w:tblpY="187"/>
        <w:tblW w:w="10916" w:type="dxa"/>
        <w:tblLook w:val="04A0" w:firstRow="1" w:lastRow="0" w:firstColumn="1" w:lastColumn="0" w:noHBand="0" w:noVBand="1"/>
      </w:tblPr>
      <w:tblGrid>
        <w:gridCol w:w="5270"/>
        <w:gridCol w:w="5646"/>
      </w:tblGrid>
      <w:tr w:rsidR="00F54F7F" w:rsidRPr="00AA230F" w14:paraId="3A2EF0EB" w14:textId="77777777" w:rsidTr="00CB707B">
        <w:tc>
          <w:tcPr>
            <w:tcW w:w="5270" w:type="dxa"/>
            <w:shd w:val="clear" w:color="auto" w:fill="D5DCE4" w:themeFill="text2" w:themeFillTint="33"/>
          </w:tcPr>
          <w:p w14:paraId="6FF36B17" w14:textId="00926E73" w:rsidR="00B45F2A" w:rsidRDefault="00F54F7F" w:rsidP="00B45F2A">
            <w:pPr>
              <w:spacing w:line="276" w:lineRule="auto"/>
              <w:rPr>
                <w:rFonts w:ascii="Arial" w:hAnsi="Arial" w:cs="Arial"/>
                <w:b/>
                <w:lang w:val="az-Latn-AZ"/>
              </w:rPr>
            </w:pPr>
            <w:r>
              <w:rPr>
                <w:rFonts w:ascii="Arial" w:hAnsi="Arial" w:cs="Arial"/>
                <w:b/>
                <w:lang w:val="az-Latn-AZ"/>
              </w:rPr>
              <w:t xml:space="preserve">Birinci tərəfin adı, atasının adı və soyadı, şəxsiyyətini təsdiq edən sənədin nömrəsi, </w:t>
            </w:r>
            <w:r w:rsidR="00BD1B74">
              <w:rPr>
                <w:rFonts w:ascii="Arial" w:hAnsi="Arial" w:cs="Arial"/>
                <w:b/>
                <w:lang w:val="az-Latn-AZ"/>
              </w:rPr>
              <w:t xml:space="preserve">FIN kod, </w:t>
            </w:r>
            <w:r w:rsidR="0031040E" w:rsidRPr="001359B1">
              <w:rPr>
                <w:rFonts w:ascii="Arial" w:hAnsi="Arial" w:cs="Arial"/>
                <w:lang w:val="az-Latn-AZ"/>
              </w:rPr>
              <w:t xml:space="preserve"> </w:t>
            </w:r>
            <w:r w:rsidR="0031040E" w:rsidRPr="0031040E">
              <w:rPr>
                <w:rFonts w:ascii="Arial" w:hAnsi="Arial" w:cs="Arial"/>
                <w:b/>
                <w:lang w:val="az-Latn-AZ"/>
              </w:rPr>
              <w:t>doğum tarixi,</w:t>
            </w:r>
            <w:r w:rsidR="0031040E">
              <w:rPr>
                <w:rFonts w:ascii="Arial" w:hAnsi="Arial" w:cs="Arial"/>
                <w:b/>
                <w:lang w:val="az-Latn-AZ"/>
              </w:rPr>
              <w:t xml:space="preserve"> </w:t>
            </w:r>
            <w:r w:rsidR="00C861FD">
              <w:rPr>
                <w:rFonts w:ascii="Arial" w:hAnsi="Arial" w:cs="Arial"/>
                <w:b/>
                <w:lang w:val="az-Latn-AZ"/>
              </w:rPr>
              <w:t xml:space="preserve">yaşadığı </w:t>
            </w:r>
            <w:r>
              <w:rPr>
                <w:rFonts w:ascii="Arial" w:hAnsi="Arial" w:cs="Arial"/>
                <w:b/>
                <w:lang w:val="az-Latn-AZ"/>
              </w:rPr>
              <w:t>ünvan</w:t>
            </w:r>
            <w:r w:rsidR="00B45F2A">
              <w:rPr>
                <w:rFonts w:ascii="Arial" w:hAnsi="Arial" w:cs="Arial"/>
                <w:b/>
                <w:lang w:val="az-Latn-AZ"/>
              </w:rPr>
              <w:t>,</w:t>
            </w:r>
            <w:r w:rsidR="0096668B">
              <w:rPr>
                <w:rFonts w:ascii="Arial" w:hAnsi="Arial" w:cs="Arial"/>
                <w:b/>
                <w:lang w:val="az-Latn-AZ"/>
              </w:rPr>
              <w:t xml:space="preserve"> </w:t>
            </w:r>
            <w:r w:rsidR="00B45F2A">
              <w:rPr>
                <w:rFonts w:ascii="Arial" w:hAnsi="Arial" w:cs="Arial"/>
                <w:b/>
                <w:lang w:val="az-Latn-AZ"/>
              </w:rPr>
              <w:t>etibarnamə ilə təmsilçilik varsa</w:t>
            </w:r>
            <w:r w:rsidR="0096668B">
              <w:rPr>
                <w:rFonts w:ascii="Arial" w:hAnsi="Arial" w:cs="Arial"/>
                <w:b/>
                <w:lang w:val="az-Latn-AZ"/>
              </w:rPr>
              <w:t>,</w:t>
            </w:r>
            <w:r w:rsidR="00B45F2A">
              <w:rPr>
                <w:rFonts w:ascii="Arial" w:hAnsi="Arial" w:cs="Arial"/>
                <w:b/>
                <w:lang w:val="az-Latn-AZ"/>
              </w:rPr>
              <w:t xml:space="preserve"> həmin sənədin nömrəsi</w:t>
            </w:r>
          </w:p>
          <w:p w14:paraId="6F200F38" w14:textId="12441717" w:rsidR="00532794" w:rsidRPr="00532794" w:rsidRDefault="008B04A4" w:rsidP="00CB707B">
            <w:pPr>
              <w:spacing w:line="276" w:lineRule="auto"/>
              <w:rPr>
                <w:rFonts w:ascii="Arial" w:hAnsi="Arial" w:cs="Arial"/>
                <w:lang w:val="az-Latn-AZ"/>
              </w:rPr>
            </w:pPr>
            <w:r>
              <w:rPr>
                <w:rFonts w:ascii="Arial" w:hAnsi="Arial" w:cs="Arial"/>
                <w:lang w:val="az-Latn-AZ"/>
              </w:rPr>
              <w:t>(</w:t>
            </w:r>
            <w:r w:rsidR="00532794" w:rsidRPr="00532794">
              <w:rPr>
                <w:rFonts w:ascii="Arial" w:hAnsi="Arial" w:cs="Arial"/>
                <w:lang w:val="az-Latn-AZ"/>
              </w:rPr>
              <w:t xml:space="preserve">Hüquqi şəxs olduqda </w:t>
            </w:r>
            <w:r>
              <w:rPr>
                <w:rFonts w:ascii="Arial" w:hAnsi="Arial" w:cs="Arial"/>
                <w:lang w:val="az-Latn-AZ"/>
              </w:rPr>
              <w:t xml:space="preserve">adı və </w:t>
            </w:r>
            <w:r w:rsidR="00532794" w:rsidRPr="00532794">
              <w:rPr>
                <w:rFonts w:ascii="Arial" w:hAnsi="Arial" w:cs="Arial"/>
                <w:lang w:val="az-Latn-AZ"/>
              </w:rPr>
              <w:t>VÖEN</w:t>
            </w:r>
            <w:r>
              <w:rPr>
                <w:rFonts w:ascii="Arial" w:hAnsi="Arial" w:cs="Arial"/>
                <w:lang w:val="az-Latn-AZ"/>
              </w:rPr>
              <w:t>-i)</w:t>
            </w:r>
          </w:p>
        </w:tc>
        <w:tc>
          <w:tcPr>
            <w:tcW w:w="5646" w:type="dxa"/>
            <w:shd w:val="clear" w:color="auto" w:fill="FFFFFF" w:themeFill="background1"/>
          </w:tcPr>
          <w:p w14:paraId="3BF4D227" w14:textId="77777777" w:rsidR="00F54F7F" w:rsidRDefault="00F54F7F" w:rsidP="00CB707B">
            <w:pPr>
              <w:spacing w:line="276" w:lineRule="auto"/>
              <w:jc w:val="center"/>
              <w:rPr>
                <w:rFonts w:ascii="Arial" w:hAnsi="Arial" w:cs="Arial"/>
                <w:b/>
                <w:sz w:val="24"/>
                <w:lang w:val="az-Latn-AZ"/>
              </w:rPr>
            </w:pPr>
          </w:p>
        </w:tc>
      </w:tr>
      <w:tr w:rsidR="00F54F7F" w:rsidRPr="00AA230F" w14:paraId="138159A2" w14:textId="77777777" w:rsidTr="00CB707B">
        <w:tc>
          <w:tcPr>
            <w:tcW w:w="5270" w:type="dxa"/>
            <w:shd w:val="clear" w:color="auto" w:fill="D5DCE4" w:themeFill="text2" w:themeFillTint="33"/>
          </w:tcPr>
          <w:p w14:paraId="037559CE" w14:textId="0CA3DEAA" w:rsidR="00B45F2A" w:rsidRDefault="00F54F7F" w:rsidP="00B45F2A">
            <w:pPr>
              <w:spacing w:line="276" w:lineRule="auto"/>
              <w:rPr>
                <w:rFonts w:ascii="Arial" w:hAnsi="Arial" w:cs="Arial"/>
                <w:b/>
                <w:lang w:val="az-Latn-AZ"/>
              </w:rPr>
            </w:pPr>
            <w:r>
              <w:rPr>
                <w:rFonts w:ascii="Arial" w:hAnsi="Arial" w:cs="Arial"/>
                <w:b/>
                <w:lang w:val="az-Latn-AZ"/>
              </w:rPr>
              <w:t xml:space="preserve">İkinci tərəfin adı, atasının adı və soyadı, şəxsiyyətini təsdiq edən sənədin nömrəsi, </w:t>
            </w:r>
            <w:r w:rsidR="00BD1B74">
              <w:rPr>
                <w:rFonts w:ascii="Arial" w:hAnsi="Arial" w:cs="Arial"/>
                <w:b/>
                <w:lang w:val="az-Latn-AZ"/>
              </w:rPr>
              <w:t xml:space="preserve">FIN kod, </w:t>
            </w:r>
            <w:r w:rsidR="0031040E" w:rsidRPr="0031040E">
              <w:rPr>
                <w:rFonts w:ascii="Arial" w:hAnsi="Arial" w:cs="Arial"/>
                <w:b/>
                <w:lang w:val="az-Latn-AZ"/>
              </w:rPr>
              <w:t xml:space="preserve"> doğum tarixi,</w:t>
            </w:r>
            <w:r w:rsidR="0031040E">
              <w:rPr>
                <w:rFonts w:ascii="Arial" w:hAnsi="Arial" w:cs="Arial"/>
                <w:b/>
                <w:lang w:val="az-Latn-AZ"/>
              </w:rPr>
              <w:t xml:space="preserve"> </w:t>
            </w:r>
            <w:r w:rsidR="00C861FD">
              <w:rPr>
                <w:rFonts w:ascii="Arial" w:hAnsi="Arial" w:cs="Arial"/>
                <w:b/>
                <w:lang w:val="az-Latn-AZ"/>
              </w:rPr>
              <w:t xml:space="preserve">yaşadığı </w:t>
            </w:r>
            <w:r>
              <w:rPr>
                <w:rFonts w:ascii="Arial" w:hAnsi="Arial" w:cs="Arial"/>
                <w:b/>
                <w:lang w:val="az-Latn-AZ"/>
              </w:rPr>
              <w:t>ünvan</w:t>
            </w:r>
            <w:r w:rsidR="00B45F2A">
              <w:rPr>
                <w:rFonts w:ascii="Arial" w:hAnsi="Arial" w:cs="Arial"/>
                <w:b/>
                <w:lang w:val="az-Latn-AZ"/>
              </w:rPr>
              <w:t>, etibarnamə ilə təmsilçilik varsa</w:t>
            </w:r>
            <w:r w:rsidR="0096668B">
              <w:rPr>
                <w:rFonts w:ascii="Arial" w:hAnsi="Arial" w:cs="Arial"/>
                <w:b/>
                <w:lang w:val="az-Latn-AZ"/>
              </w:rPr>
              <w:t>,</w:t>
            </w:r>
            <w:r w:rsidR="00B45F2A">
              <w:rPr>
                <w:rFonts w:ascii="Arial" w:hAnsi="Arial" w:cs="Arial"/>
                <w:b/>
                <w:lang w:val="az-Latn-AZ"/>
              </w:rPr>
              <w:t xml:space="preserve"> həmin sənədin nömrəsi</w:t>
            </w:r>
          </w:p>
          <w:p w14:paraId="35DD3D8A" w14:textId="2B0F2F09" w:rsidR="00532794" w:rsidRPr="00532794" w:rsidRDefault="008B04A4" w:rsidP="00CB707B">
            <w:pPr>
              <w:spacing w:line="276" w:lineRule="auto"/>
              <w:rPr>
                <w:rFonts w:ascii="Arial" w:hAnsi="Arial" w:cs="Arial"/>
                <w:lang w:val="az-Latn-AZ"/>
              </w:rPr>
            </w:pPr>
            <w:r>
              <w:rPr>
                <w:rFonts w:ascii="Arial" w:hAnsi="Arial" w:cs="Arial"/>
                <w:lang w:val="az-Latn-AZ"/>
              </w:rPr>
              <w:t>(</w:t>
            </w:r>
            <w:r w:rsidR="00532794" w:rsidRPr="00532794">
              <w:rPr>
                <w:rFonts w:ascii="Arial" w:hAnsi="Arial" w:cs="Arial"/>
                <w:lang w:val="az-Latn-AZ"/>
              </w:rPr>
              <w:t xml:space="preserve">Hüquqi şəxs olduqda </w:t>
            </w:r>
            <w:r>
              <w:rPr>
                <w:rFonts w:ascii="Arial" w:hAnsi="Arial" w:cs="Arial"/>
                <w:lang w:val="az-Latn-AZ"/>
              </w:rPr>
              <w:t xml:space="preserve">adı və </w:t>
            </w:r>
            <w:r w:rsidR="00532794" w:rsidRPr="00532794">
              <w:rPr>
                <w:rFonts w:ascii="Arial" w:hAnsi="Arial" w:cs="Arial"/>
                <w:lang w:val="az-Latn-AZ"/>
              </w:rPr>
              <w:t>VÖEN</w:t>
            </w:r>
            <w:r>
              <w:rPr>
                <w:rFonts w:ascii="Arial" w:hAnsi="Arial" w:cs="Arial"/>
                <w:lang w:val="az-Latn-AZ"/>
              </w:rPr>
              <w:t>-i)</w:t>
            </w:r>
          </w:p>
        </w:tc>
        <w:tc>
          <w:tcPr>
            <w:tcW w:w="5646" w:type="dxa"/>
            <w:shd w:val="clear" w:color="auto" w:fill="FFFFFF" w:themeFill="background1"/>
          </w:tcPr>
          <w:p w14:paraId="038EACA1" w14:textId="77777777" w:rsidR="00F54F7F" w:rsidRDefault="00F54F7F" w:rsidP="00CB707B">
            <w:pPr>
              <w:spacing w:line="276" w:lineRule="auto"/>
              <w:jc w:val="center"/>
              <w:rPr>
                <w:rFonts w:ascii="Arial" w:hAnsi="Arial" w:cs="Arial"/>
                <w:b/>
                <w:sz w:val="24"/>
                <w:lang w:val="az-Latn-AZ"/>
              </w:rPr>
            </w:pPr>
          </w:p>
        </w:tc>
      </w:tr>
      <w:tr w:rsidR="00F54F7F" w:rsidRPr="00AA230F" w14:paraId="64362D94" w14:textId="77777777" w:rsidTr="00CB707B">
        <w:tc>
          <w:tcPr>
            <w:tcW w:w="5270" w:type="dxa"/>
            <w:shd w:val="clear" w:color="auto" w:fill="D5DCE4" w:themeFill="text2" w:themeFillTint="33"/>
          </w:tcPr>
          <w:p w14:paraId="645857B8" w14:textId="5C3CA107" w:rsidR="00F54F7F" w:rsidRDefault="00F54F7F" w:rsidP="00CB707B">
            <w:pPr>
              <w:spacing w:line="276" w:lineRule="auto"/>
              <w:rPr>
                <w:rFonts w:ascii="Arial" w:hAnsi="Arial" w:cs="Arial"/>
                <w:b/>
                <w:lang w:val="az-Latn-AZ"/>
              </w:rPr>
            </w:pPr>
            <w:r>
              <w:rPr>
                <w:rFonts w:ascii="Arial" w:hAnsi="Arial" w:cs="Arial"/>
                <w:b/>
                <w:lang w:val="az-Latn-AZ"/>
              </w:rPr>
              <w:t>M</w:t>
            </w:r>
            <w:r w:rsidRPr="00C85B98">
              <w:rPr>
                <w:rFonts w:ascii="Arial" w:hAnsi="Arial" w:cs="Arial"/>
                <w:b/>
                <w:lang w:val="az-Latn-AZ"/>
              </w:rPr>
              <w:t>übahisənin növü</w:t>
            </w:r>
            <w:r>
              <w:rPr>
                <w:rFonts w:ascii="Arial" w:hAnsi="Arial" w:cs="Arial"/>
                <w:b/>
                <w:lang w:val="az-Latn-AZ"/>
              </w:rPr>
              <w:t xml:space="preserve"> </w:t>
            </w:r>
            <w:r w:rsidR="00AA230F">
              <w:rPr>
                <w:rFonts w:ascii="Arial" w:hAnsi="Arial" w:cs="Arial"/>
                <w:b/>
                <w:lang w:val="az-Latn-AZ"/>
              </w:rPr>
              <w:t>(işarə edilməli)</w:t>
            </w:r>
            <w:bookmarkStart w:id="0" w:name="_GoBack"/>
            <w:bookmarkEnd w:id="0"/>
          </w:p>
        </w:tc>
        <w:tc>
          <w:tcPr>
            <w:tcW w:w="5646" w:type="dxa"/>
            <w:shd w:val="clear" w:color="auto" w:fill="FFFFFF" w:themeFill="background1"/>
          </w:tcPr>
          <w:p w14:paraId="104CE520" w14:textId="77777777" w:rsidR="00ED2F36" w:rsidRPr="00ED2F36" w:rsidRDefault="00ED2F36" w:rsidP="00ED2F36">
            <w:pPr>
              <w:spacing w:line="360" w:lineRule="auto"/>
              <w:rPr>
                <w:b/>
                <w:lang w:val="az-Latn-AZ"/>
              </w:rPr>
            </w:pPr>
            <w:r w:rsidRPr="00ED2F36">
              <w:rPr>
                <w:b/>
                <w:noProof/>
              </w:rPr>
              <mc:AlternateContent>
                <mc:Choice Requires="wps">
                  <w:drawing>
                    <wp:anchor distT="0" distB="0" distL="114300" distR="114300" simplePos="0" relativeHeight="251659264" behindDoc="0" locked="0" layoutInCell="1" allowOverlap="1" wp14:anchorId="3A0A7945" wp14:editId="3EDB23E2">
                      <wp:simplePos x="0" y="0"/>
                      <wp:positionH relativeFrom="column">
                        <wp:posOffset>1510665</wp:posOffset>
                      </wp:positionH>
                      <wp:positionV relativeFrom="paragraph">
                        <wp:posOffset>48260</wp:posOffset>
                      </wp:positionV>
                      <wp:extent cx="1809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9F20" id="Rectangle 3"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00XgIAAAg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" fillcolor="white [3201]" strokecolor="black [3200]" strokeweight="1pt"/>
                  </w:pict>
                </mc:Fallback>
              </mc:AlternateContent>
            </w:r>
            <w:r w:rsidRPr="00ED2F36">
              <w:rPr>
                <w:b/>
                <w:lang w:val="az-Latn-AZ"/>
              </w:rPr>
              <w:t xml:space="preserve">Kommersiya          </w:t>
            </w:r>
          </w:p>
          <w:p w14:paraId="70FEACA7" w14:textId="77777777" w:rsidR="00ED2F36" w:rsidRPr="00ED2F36" w:rsidRDefault="00ED2F36" w:rsidP="00ED2F36">
            <w:pPr>
              <w:spacing w:line="360" w:lineRule="auto"/>
              <w:rPr>
                <w:b/>
                <w:lang w:val="az-Latn-AZ"/>
              </w:rPr>
            </w:pPr>
            <w:r w:rsidRPr="00ED2F36">
              <w:rPr>
                <w:b/>
                <w:noProof/>
              </w:rPr>
              <mc:AlternateContent>
                <mc:Choice Requires="wps">
                  <w:drawing>
                    <wp:anchor distT="0" distB="0" distL="114300" distR="114300" simplePos="0" relativeHeight="251660288" behindDoc="0" locked="0" layoutInCell="1" allowOverlap="1" wp14:anchorId="77FC6A71" wp14:editId="298C6CFC">
                      <wp:simplePos x="0" y="0"/>
                      <wp:positionH relativeFrom="column">
                        <wp:posOffset>1504315</wp:posOffset>
                      </wp:positionH>
                      <wp:positionV relativeFrom="paragraph">
                        <wp:posOffset>47625</wp:posOffset>
                      </wp:positionV>
                      <wp:extent cx="180975" cy="95250"/>
                      <wp:effectExtent l="0" t="0" r="28575" b="19050"/>
                      <wp:wrapNone/>
                      <wp:docPr id="4"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558A6"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BgE1JP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ED2F36">
              <w:rPr>
                <w:b/>
                <w:lang w:val="az-Latn-AZ"/>
              </w:rPr>
              <w:t xml:space="preserve">Ailə           </w:t>
            </w:r>
          </w:p>
          <w:p w14:paraId="75326D10" w14:textId="77777777" w:rsidR="00ED2F36" w:rsidRPr="00ED2F36" w:rsidRDefault="00ED2F36" w:rsidP="00ED2F36">
            <w:pPr>
              <w:spacing w:line="360" w:lineRule="auto"/>
              <w:rPr>
                <w:b/>
                <w:lang w:val="az-Latn-AZ"/>
              </w:rPr>
            </w:pPr>
            <w:r w:rsidRPr="00ED2F36">
              <w:rPr>
                <w:b/>
                <w:noProof/>
              </w:rPr>
              <mc:AlternateContent>
                <mc:Choice Requires="wps">
                  <w:drawing>
                    <wp:anchor distT="0" distB="0" distL="114300" distR="114300" simplePos="0" relativeHeight="251661312" behindDoc="0" locked="0" layoutInCell="1" allowOverlap="1" wp14:anchorId="0B3DC3CF" wp14:editId="5B8DA1E2">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913A"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ED2F36">
              <w:rPr>
                <w:b/>
                <w:lang w:val="az-Latn-AZ"/>
              </w:rPr>
              <w:t>Əmək</w:t>
            </w:r>
          </w:p>
          <w:p w14:paraId="2A8EFC52" w14:textId="77777777" w:rsidR="00ED2F36" w:rsidRPr="00ED2F36" w:rsidRDefault="00ED2F36" w:rsidP="00ED2F36">
            <w:pPr>
              <w:spacing w:line="360" w:lineRule="auto"/>
              <w:rPr>
                <w:b/>
                <w:lang w:val="az-Latn-AZ"/>
              </w:rPr>
            </w:pPr>
            <w:r w:rsidRPr="00ED2F36">
              <w:rPr>
                <w:b/>
                <w:noProof/>
              </w:rPr>
              <mc:AlternateContent>
                <mc:Choice Requires="wps">
                  <w:drawing>
                    <wp:anchor distT="0" distB="0" distL="114300" distR="114300" simplePos="0" relativeHeight="251662336" behindDoc="0" locked="0" layoutInCell="1" allowOverlap="1" wp14:anchorId="63883217" wp14:editId="7AF69822">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D89E"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ED2F36">
              <w:rPr>
                <w:b/>
                <w:lang w:val="az-Latn-AZ"/>
              </w:rPr>
              <w:t>Mülki</w:t>
            </w:r>
          </w:p>
          <w:p w14:paraId="4A7292DB" w14:textId="77777777" w:rsidR="00ED2F36" w:rsidRPr="00ED2F36" w:rsidRDefault="00ED2F36" w:rsidP="00ED2F36">
            <w:pPr>
              <w:spacing w:line="360" w:lineRule="auto"/>
              <w:rPr>
                <w:b/>
                <w:lang w:val="az-Latn-AZ"/>
              </w:rPr>
            </w:pPr>
            <w:r w:rsidRPr="00ED2F36">
              <w:rPr>
                <w:b/>
                <w:noProof/>
              </w:rPr>
              <mc:AlternateContent>
                <mc:Choice Requires="wps">
                  <w:drawing>
                    <wp:anchor distT="0" distB="0" distL="114300" distR="114300" simplePos="0" relativeHeight="251663360" behindDoc="0" locked="0" layoutInCell="1" allowOverlap="1" wp14:anchorId="61375340" wp14:editId="2281A4AE">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6AE6"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ED2F36">
              <w:rPr>
                <w:b/>
                <w:lang w:val="az-Latn-AZ"/>
              </w:rPr>
              <w:t>İnzibati</w:t>
            </w:r>
          </w:p>
          <w:p w14:paraId="2C2A0CB4" w14:textId="00401078" w:rsidR="00F54F7F" w:rsidRDefault="00ED2F36" w:rsidP="00ED2F36">
            <w:pPr>
              <w:spacing w:line="276" w:lineRule="auto"/>
              <w:rPr>
                <w:rFonts w:ascii="Arial" w:hAnsi="Arial" w:cs="Arial"/>
                <w:b/>
                <w:sz w:val="24"/>
                <w:lang w:val="az-Latn-AZ"/>
              </w:rPr>
            </w:pPr>
            <w:r w:rsidRPr="00ED2F36">
              <w:rPr>
                <w:b/>
                <w:lang w:val="az-Latn-AZ"/>
              </w:rPr>
              <w:t>Digər:</w:t>
            </w:r>
          </w:p>
        </w:tc>
      </w:tr>
      <w:tr w:rsidR="00F54F7F" w14:paraId="09345B4C" w14:textId="77777777" w:rsidTr="00CB707B">
        <w:tc>
          <w:tcPr>
            <w:tcW w:w="5270" w:type="dxa"/>
            <w:shd w:val="clear" w:color="auto" w:fill="D5DCE4" w:themeFill="text2" w:themeFillTint="33"/>
          </w:tcPr>
          <w:p w14:paraId="0D7F7EF4" w14:textId="77777777" w:rsidR="00F54F7F" w:rsidRDefault="00F54F7F" w:rsidP="00CB707B">
            <w:pPr>
              <w:spacing w:line="276" w:lineRule="auto"/>
              <w:rPr>
                <w:rFonts w:ascii="Arial" w:hAnsi="Arial" w:cs="Arial"/>
                <w:b/>
                <w:lang w:val="az-Latn-AZ"/>
              </w:rPr>
            </w:pPr>
            <w:r w:rsidRPr="00C85B98">
              <w:rPr>
                <w:rFonts w:ascii="Arial" w:hAnsi="Arial" w:cs="Arial"/>
                <w:b/>
                <w:lang w:val="az-Latn-AZ"/>
              </w:rPr>
              <w:t>Mübahisənin predmeti</w:t>
            </w:r>
          </w:p>
        </w:tc>
        <w:tc>
          <w:tcPr>
            <w:tcW w:w="5646" w:type="dxa"/>
            <w:shd w:val="clear" w:color="auto" w:fill="FFFFFF" w:themeFill="background1"/>
          </w:tcPr>
          <w:p w14:paraId="43B10F15" w14:textId="77777777" w:rsidR="00F54F7F" w:rsidRDefault="00F54F7F" w:rsidP="00CB707B">
            <w:pPr>
              <w:spacing w:line="276" w:lineRule="auto"/>
              <w:jc w:val="center"/>
              <w:rPr>
                <w:rFonts w:ascii="Arial" w:hAnsi="Arial" w:cs="Arial"/>
                <w:b/>
                <w:sz w:val="24"/>
                <w:lang w:val="az-Latn-AZ"/>
              </w:rPr>
            </w:pPr>
          </w:p>
          <w:p w14:paraId="6F36179A" w14:textId="541BA5B6" w:rsidR="00F54F7F" w:rsidRDefault="00F54F7F" w:rsidP="00CB707B">
            <w:pPr>
              <w:spacing w:line="276" w:lineRule="auto"/>
              <w:jc w:val="center"/>
              <w:rPr>
                <w:rFonts w:ascii="Arial" w:hAnsi="Arial" w:cs="Arial"/>
                <w:b/>
                <w:sz w:val="24"/>
                <w:lang w:val="az-Latn-AZ"/>
              </w:rPr>
            </w:pPr>
          </w:p>
        </w:tc>
      </w:tr>
      <w:tr w:rsidR="00F54F7F" w14:paraId="51E8E564" w14:textId="77777777" w:rsidTr="00CB707B">
        <w:tc>
          <w:tcPr>
            <w:tcW w:w="5270" w:type="dxa"/>
            <w:shd w:val="clear" w:color="auto" w:fill="D5DCE4" w:themeFill="text2" w:themeFillTint="33"/>
          </w:tcPr>
          <w:p w14:paraId="389F18E6" w14:textId="4C58F86E" w:rsidR="00F54F7F" w:rsidRPr="00C85B98" w:rsidRDefault="00F54F7F" w:rsidP="00CB707B">
            <w:pPr>
              <w:spacing w:line="276" w:lineRule="auto"/>
              <w:rPr>
                <w:rFonts w:ascii="Arial" w:hAnsi="Arial" w:cs="Arial"/>
                <w:b/>
                <w:lang w:val="az-Latn-AZ"/>
              </w:rPr>
            </w:pPr>
            <w:r>
              <w:rPr>
                <w:rFonts w:ascii="Arial" w:hAnsi="Arial" w:cs="Arial"/>
                <w:b/>
                <w:lang w:val="az-Latn-AZ"/>
              </w:rPr>
              <w:t>Tərəflərin seçdiyi m</w:t>
            </w:r>
            <w:r w:rsidRPr="00C85B98">
              <w:rPr>
                <w:rFonts w:ascii="Arial" w:hAnsi="Arial" w:cs="Arial"/>
                <w:b/>
                <w:lang w:val="az-Latn-AZ"/>
              </w:rPr>
              <w:t>ediasiya təşkilatı</w:t>
            </w:r>
            <w:r w:rsidR="001923B4">
              <w:rPr>
                <w:rFonts w:ascii="Arial" w:hAnsi="Arial" w:cs="Arial"/>
                <w:b/>
                <w:lang w:val="az-Latn-AZ"/>
              </w:rPr>
              <w:t xml:space="preserve"> barədə məlumatlar</w:t>
            </w:r>
            <w:r w:rsidR="00532794">
              <w:rPr>
                <w:rFonts w:ascii="Arial" w:hAnsi="Arial" w:cs="Arial"/>
                <w:b/>
                <w:lang w:val="az-Latn-AZ"/>
              </w:rPr>
              <w:t xml:space="preserve"> və əlaqə vasitələri</w:t>
            </w:r>
          </w:p>
        </w:tc>
        <w:tc>
          <w:tcPr>
            <w:tcW w:w="5646" w:type="dxa"/>
            <w:shd w:val="clear" w:color="auto" w:fill="FFFFFF" w:themeFill="background1"/>
          </w:tcPr>
          <w:p w14:paraId="4A656186" w14:textId="77777777" w:rsidR="00F54F7F" w:rsidRDefault="00F54F7F" w:rsidP="00CB707B">
            <w:pPr>
              <w:spacing w:line="276" w:lineRule="auto"/>
              <w:jc w:val="center"/>
              <w:rPr>
                <w:rFonts w:ascii="Arial" w:hAnsi="Arial" w:cs="Arial"/>
                <w:b/>
                <w:sz w:val="24"/>
                <w:lang w:val="az-Latn-AZ"/>
              </w:rPr>
            </w:pPr>
          </w:p>
          <w:p w14:paraId="4A8B026D" w14:textId="539D08BF" w:rsidR="001923B4" w:rsidRDefault="001923B4" w:rsidP="00CB707B">
            <w:pPr>
              <w:spacing w:line="276" w:lineRule="auto"/>
              <w:jc w:val="center"/>
              <w:rPr>
                <w:rFonts w:ascii="Arial" w:hAnsi="Arial" w:cs="Arial"/>
                <w:b/>
                <w:sz w:val="24"/>
                <w:lang w:val="az-Latn-AZ"/>
              </w:rPr>
            </w:pPr>
          </w:p>
        </w:tc>
      </w:tr>
      <w:tr w:rsidR="00F54F7F" w14:paraId="5B505FE9" w14:textId="77777777" w:rsidTr="00CB707B">
        <w:tc>
          <w:tcPr>
            <w:tcW w:w="5270" w:type="dxa"/>
            <w:shd w:val="clear" w:color="auto" w:fill="D5DCE4" w:themeFill="text2" w:themeFillTint="33"/>
          </w:tcPr>
          <w:p w14:paraId="6EB50657" w14:textId="232D5CA5" w:rsidR="00F54F7F" w:rsidRPr="00C85B98" w:rsidRDefault="00F54F7F" w:rsidP="00CB707B">
            <w:pPr>
              <w:spacing w:line="276" w:lineRule="auto"/>
              <w:rPr>
                <w:rFonts w:ascii="Arial" w:hAnsi="Arial" w:cs="Arial"/>
                <w:b/>
                <w:lang w:val="az-Latn-AZ"/>
              </w:rPr>
            </w:pPr>
            <w:r>
              <w:rPr>
                <w:rFonts w:ascii="Arial" w:hAnsi="Arial" w:cs="Arial"/>
                <w:b/>
                <w:lang w:val="az-Latn-AZ"/>
              </w:rPr>
              <w:t>Tərəflərin seçdiyi m</w:t>
            </w:r>
            <w:r w:rsidRPr="00C85B98">
              <w:rPr>
                <w:rFonts w:ascii="Arial" w:hAnsi="Arial" w:cs="Arial"/>
                <w:b/>
                <w:lang w:val="az-Latn-AZ"/>
              </w:rPr>
              <w:t>ediator</w:t>
            </w:r>
            <w:r w:rsidR="0096668B">
              <w:rPr>
                <w:rFonts w:ascii="Arial" w:hAnsi="Arial" w:cs="Arial"/>
                <w:b/>
                <w:lang w:val="az-Latn-AZ"/>
              </w:rPr>
              <w:t>(lar)</w:t>
            </w:r>
            <w:r w:rsidRPr="00C85B98">
              <w:rPr>
                <w:rFonts w:ascii="Arial" w:hAnsi="Arial" w:cs="Arial"/>
                <w:b/>
                <w:lang w:val="az-Latn-AZ"/>
              </w:rPr>
              <w:t>un adı, atasının adı və soyadı, reyestr nömrəsi, əlaqə vasitələri</w:t>
            </w:r>
          </w:p>
        </w:tc>
        <w:tc>
          <w:tcPr>
            <w:tcW w:w="5646" w:type="dxa"/>
            <w:shd w:val="clear" w:color="auto" w:fill="FFFFFF" w:themeFill="background1"/>
          </w:tcPr>
          <w:p w14:paraId="31C12FB7" w14:textId="77777777" w:rsidR="00F54F7F" w:rsidRDefault="00F54F7F" w:rsidP="00CB707B">
            <w:pPr>
              <w:spacing w:line="276" w:lineRule="auto"/>
              <w:jc w:val="center"/>
              <w:rPr>
                <w:rFonts w:ascii="Arial" w:hAnsi="Arial" w:cs="Arial"/>
                <w:b/>
                <w:sz w:val="24"/>
                <w:lang w:val="az-Latn-AZ"/>
              </w:rPr>
            </w:pPr>
          </w:p>
        </w:tc>
      </w:tr>
      <w:tr w:rsidR="0087723E" w14:paraId="6B45BA74" w14:textId="77777777" w:rsidTr="00CB707B">
        <w:tc>
          <w:tcPr>
            <w:tcW w:w="5270" w:type="dxa"/>
            <w:shd w:val="clear" w:color="auto" w:fill="D5DCE4" w:themeFill="text2" w:themeFillTint="33"/>
          </w:tcPr>
          <w:p w14:paraId="615E738A" w14:textId="3939B366" w:rsidR="0087723E" w:rsidRPr="0087723E" w:rsidRDefault="0087723E" w:rsidP="00CB707B">
            <w:pPr>
              <w:spacing w:line="276" w:lineRule="auto"/>
              <w:rPr>
                <w:rFonts w:ascii="Arial" w:hAnsi="Arial" w:cs="Arial"/>
                <w:b/>
              </w:rPr>
            </w:pPr>
            <w:proofErr w:type="spellStart"/>
            <w:r>
              <w:rPr>
                <w:rFonts w:ascii="Arial" w:hAnsi="Arial" w:cs="Arial"/>
                <w:b/>
              </w:rPr>
              <w:t>Təklif</w:t>
            </w:r>
            <w:proofErr w:type="spellEnd"/>
            <w:r>
              <w:rPr>
                <w:rFonts w:ascii="Arial" w:hAnsi="Arial" w:cs="Arial"/>
                <w:b/>
              </w:rPr>
              <w:t xml:space="preserve"> </w:t>
            </w:r>
            <w:proofErr w:type="spellStart"/>
            <w:r>
              <w:rPr>
                <w:rFonts w:ascii="Arial" w:hAnsi="Arial" w:cs="Arial"/>
                <w:b/>
              </w:rPr>
              <w:t>göndərilibsə</w:t>
            </w:r>
            <w:proofErr w:type="spellEnd"/>
            <w:r>
              <w:rPr>
                <w:rFonts w:ascii="Arial" w:hAnsi="Arial" w:cs="Arial"/>
                <w:b/>
              </w:rPr>
              <w:t xml:space="preserve">, </w:t>
            </w:r>
            <w:proofErr w:type="spellStart"/>
            <w:r>
              <w:rPr>
                <w:rFonts w:ascii="Arial" w:hAnsi="Arial" w:cs="Arial"/>
                <w:b/>
              </w:rPr>
              <w:t>onun</w:t>
            </w:r>
            <w:proofErr w:type="spellEnd"/>
            <w:r>
              <w:rPr>
                <w:rFonts w:ascii="Arial" w:hAnsi="Arial" w:cs="Arial"/>
                <w:b/>
              </w:rPr>
              <w:t xml:space="preserve"> </w:t>
            </w:r>
            <w:proofErr w:type="spellStart"/>
            <w:r>
              <w:rPr>
                <w:rFonts w:ascii="Arial" w:hAnsi="Arial" w:cs="Arial"/>
                <w:b/>
              </w:rPr>
              <w:t>göndərildiyi</w:t>
            </w:r>
            <w:proofErr w:type="spellEnd"/>
            <w:r>
              <w:rPr>
                <w:rFonts w:ascii="Arial" w:hAnsi="Arial" w:cs="Arial"/>
                <w:b/>
              </w:rPr>
              <w:t xml:space="preserve"> </w:t>
            </w:r>
            <w:proofErr w:type="spellStart"/>
            <w:r>
              <w:rPr>
                <w:rFonts w:ascii="Arial" w:hAnsi="Arial" w:cs="Arial"/>
                <w:b/>
              </w:rPr>
              <w:t>tarix</w:t>
            </w:r>
            <w:proofErr w:type="spellEnd"/>
          </w:p>
        </w:tc>
        <w:tc>
          <w:tcPr>
            <w:tcW w:w="5646" w:type="dxa"/>
            <w:shd w:val="clear" w:color="auto" w:fill="FFFFFF" w:themeFill="background1"/>
          </w:tcPr>
          <w:p w14:paraId="7F834D9F" w14:textId="77777777" w:rsidR="0087723E" w:rsidRDefault="0087723E" w:rsidP="00CB707B">
            <w:pPr>
              <w:spacing w:line="276" w:lineRule="auto"/>
              <w:jc w:val="center"/>
              <w:rPr>
                <w:rFonts w:ascii="Arial" w:hAnsi="Arial" w:cs="Arial"/>
                <w:b/>
                <w:sz w:val="24"/>
                <w:lang w:val="az-Latn-AZ"/>
              </w:rPr>
            </w:pPr>
          </w:p>
        </w:tc>
      </w:tr>
      <w:tr w:rsidR="0087723E" w14:paraId="718AA0F0" w14:textId="77777777" w:rsidTr="00CB707B">
        <w:tc>
          <w:tcPr>
            <w:tcW w:w="5270" w:type="dxa"/>
            <w:shd w:val="clear" w:color="auto" w:fill="D5DCE4" w:themeFill="text2" w:themeFillTint="33"/>
          </w:tcPr>
          <w:p w14:paraId="2049CC46" w14:textId="7E6CADD9" w:rsidR="0087723E" w:rsidRDefault="0087723E" w:rsidP="00CB707B">
            <w:pPr>
              <w:spacing w:line="276" w:lineRule="auto"/>
              <w:rPr>
                <w:rFonts w:ascii="Arial" w:hAnsi="Arial" w:cs="Arial"/>
                <w:b/>
              </w:rPr>
            </w:pPr>
            <w:proofErr w:type="spellStart"/>
            <w:r>
              <w:rPr>
                <w:rFonts w:ascii="Arial" w:hAnsi="Arial" w:cs="Arial"/>
                <w:b/>
              </w:rPr>
              <w:t>İlkin</w:t>
            </w:r>
            <w:proofErr w:type="spellEnd"/>
            <w:r>
              <w:rPr>
                <w:rFonts w:ascii="Arial" w:hAnsi="Arial" w:cs="Arial"/>
                <w:b/>
              </w:rPr>
              <w:t xml:space="preserve"> </w:t>
            </w:r>
            <w:proofErr w:type="spellStart"/>
            <w:r>
              <w:rPr>
                <w:rFonts w:ascii="Arial" w:hAnsi="Arial" w:cs="Arial"/>
                <w:b/>
              </w:rPr>
              <w:t>mediasiya</w:t>
            </w:r>
            <w:proofErr w:type="spellEnd"/>
            <w:r>
              <w:rPr>
                <w:rFonts w:ascii="Arial" w:hAnsi="Arial" w:cs="Arial"/>
                <w:b/>
              </w:rPr>
              <w:t xml:space="preserve"> </w:t>
            </w:r>
            <w:proofErr w:type="spellStart"/>
            <w:r>
              <w:rPr>
                <w:rFonts w:ascii="Arial" w:hAnsi="Arial" w:cs="Arial"/>
                <w:b/>
              </w:rPr>
              <w:t>sessiyası</w:t>
            </w:r>
            <w:proofErr w:type="spellEnd"/>
            <w:r>
              <w:rPr>
                <w:rFonts w:ascii="Arial" w:hAnsi="Arial" w:cs="Arial"/>
                <w:b/>
              </w:rPr>
              <w:t xml:space="preserve"> </w:t>
            </w:r>
            <w:proofErr w:type="spellStart"/>
            <w:r>
              <w:rPr>
                <w:rFonts w:ascii="Arial" w:hAnsi="Arial" w:cs="Arial"/>
                <w:b/>
              </w:rPr>
              <w:t>keçirilmişdirsə</w:t>
            </w:r>
            <w:proofErr w:type="spellEnd"/>
            <w:r>
              <w:rPr>
                <w:rFonts w:ascii="Arial" w:hAnsi="Arial" w:cs="Arial"/>
                <w:b/>
              </w:rPr>
              <w:t xml:space="preserve">, </w:t>
            </w:r>
            <w:proofErr w:type="spellStart"/>
            <w:r>
              <w:rPr>
                <w:rFonts w:ascii="Arial" w:hAnsi="Arial" w:cs="Arial"/>
                <w:b/>
              </w:rPr>
              <w:t>tarixi</w:t>
            </w:r>
            <w:proofErr w:type="spellEnd"/>
            <w:r>
              <w:rPr>
                <w:rFonts w:ascii="Arial" w:hAnsi="Arial" w:cs="Arial"/>
                <w:b/>
              </w:rPr>
              <w:t xml:space="preserve"> </w:t>
            </w:r>
            <w:proofErr w:type="spellStart"/>
            <w:r>
              <w:rPr>
                <w:rFonts w:ascii="Arial" w:hAnsi="Arial" w:cs="Arial"/>
                <w:b/>
              </w:rPr>
              <w:t>və</w:t>
            </w:r>
            <w:proofErr w:type="spellEnd"/>
            <w:r>
              <w:rPr>
                <w:rFonts w:ascii="Arial" w:hAnsi="Arial" w:cs="Arial"/>
                <w:b/>
              </w:rPr>
              <w:t xml:space="preserve"> </w:t>
            </w:r>
            <w:proofErr w:type="spellStart"/>
            <w:r>
              <w:rPr>
                <w:rFonts w:ascii="Arial" w:hAnsi="Arial" w:cs="Arial"/>
                <w:b/>
              </w:rPr>
              <w:t>vaxtı</w:t>
            </w:r>
            <w:proofErr w:type="spellEnd"/>
          </w:p>
        </w:tc>
        <w:tc>
          <w:tcPr>
            <w:tcW w:w="5646" w:type="dxa"/>
            <w:shd w:val="clear" w:color="auto" w:fill="FFFFFF" w:themeFill="background1"/>
          </w:tcPr>
          <w:p w14:paraId="4A2E694E" w14:textId="77777777" w:rsidR="0087723E" w:rsidRDefault="0087723E" w:rsidP="00CB707B">
            <w:pPr>
              <w:spacing w:line="276" w:lineRule="auto"/>
              <w:jc w:val="center"/>
              <w:rPr>
                <w:rFonts w:ascii="Arial" w:hAnsi="Arial" w:cs="Arial"/>
                <w:b/>
                <w:sz w:val="24"/>
                <w:lang w:val="az-Latn-AZ"/>
              </w:rPr>
            </w:pPr>
          </w:p>
        </w:tc>
      </w:tr>
      <w:tr w:rsidR="00F54F7F" w14:paraId="7D589C0B" w14:textId="77777777" w:rsidTr="00CB707B">
        <w:tc>
          <w:tcPr>
            <w:tcW w:w="5270" w:type="dxa"/>
            <w:shd w:val="clear" w:color="auto" w:fill="D5DCE4" w:themeFill="text2" w:themeFillTint="33"/>
          </w:tcPr>
          <w:p w14:paraId="09D17809" w14:textId="6596AEB9" w:rsidR="00F54F7F" w:rsidRDefault="00F54F7F" w:rsidP="00CB707B">
            <w:pPr>
              <w:spacing w:line="276" w:lineRule="auto"/>
              <w:rPr>
                <w:rFonts w:ascii="Arial" w:hAnsi="Arial" w:cs="Arial"/>
                <w:b/>
                <w:lang w:val="az-Latn-AZ"/>
              </w:rPr>
            </w:pPr>
            <w:r>
              <w:rPr>
                <w:rFonts w:ascii="Arial" w:hAnsi="Arial" w:cs="Arial"/>
                <w:b/>
                <w:lang w:val="az-Latn-AZ"/>
              </w:rPr>
              <w:t>Mediasiya xərclərinin ödənilməsi şərtləri</w:t>
            </w:r>
            <w:r w:rsidR="00532794">
              <w:rPr>
                <w:rFonts w:ascii="Arial" w:hAnsi="Arial" w:cs="Arial"/>
                <w:b/>
                <w:lang w:val="az-Latn-AZ"/>
              </w:rPr>
              <w:t xml:space="preserve"> və qaydası (faizlə)</w:t>
            </w:r>
          </w:p>
          <w:p w14:paraId="357C6515" w14:textId="4AE33768" w:rsidR="001923B4" w:rsidRPr="00C85B98" w:rsidRDefault="001923B4" w:rsidP="00CB707B">
            <w:pPr>
              <w:spacing w:line="276" w:lineRule="auto"/>
              <w:rPr>
                <w:rFonts w:ascii="Arial" w:hAnsi="Arial" w:cs="Arial"/>
                <w:b/>
                <w:lang w:val="az-Latn-AZ"/>
              </w:rPr>
            </w:pPr>
          </w:p>
        </w:tc>
        <w:tc>
          <w:tcPr>
            <w:tcW w:w="5646" w:type="dxa"/>
            <w:shd w:val="clear" w:color="auto" w:fill="FFFFFF" w:themeFill="background1"/>
          </w:tcPr>
          <w:p w14:paraId="106B974F" w14:textId="77777777" w:rsidR="00F54F7F" w:rsidRDefault="00E00781" w:rsidP="00CB707B">
            <w:pPr>
              <w:spacing w:line="276" w:lineRule="auto"/>
              <w:rPr>
                <w:rFonts w:ascii="Arial" w:hAnsi="Arial" w:cs="Arial"/>
                <w:b/>
                <w:sz w:val="24"/>
                <w:lang w:val="az-Latn-AZ"/>
              </w:rPr>
            </w:pPr>
            <w:r>
              <w:rPr>
                <w:rFonts w:ascii="Arial" w:hAnsi="Arial" w:cs="Arial"/>
                <w:b/>
                <w:sz w:val="24"/>
                <w:lang w:val="az-Latn-AZ"/>
              </w:rPr>
              <w:t>Birinci tərəf__%</w:t>
            </w:r>
          </w:p>
          <w:p w14:paraId="003E9EA4" w14:textId="52F72B8C" w:rsidR="00E00781" w:rsidRDefault="00E00781" w:rsidP="00CB707B">
            <w:pPr>
              <w:spacing w:line="276" w:lineRule="auto"/>
              <w:rPr>
                <w:rFonts w:ascii="Arial" w:hAnsi="Arial" w:cs="Arial"/>
                <w:b/>
                <w:sz w:val="24"/>
                <w:lang w:val="az-Latn-AZ"/>
              </w:rPr>
            </w:pPr>
            <w:r>
              <w:rPr>
                <w:rFonts w:ascii="Arial" w:hAnsi="Arial" w:cs="Arial"/>
                <w:b/>
                <w:sz w:val="24"/>
                <w:lang w:val="az-Latn-AZ"/>
              </w:rPr>
              <w:t>İkinci tərəf__%</w:t>
            </w:r>
          </w:p>
        </w:tc>
      </w:tr>
      <w:tr w:rsidR="00CB707B" w:rsidRPr="00AA230F" w14:paraId="702535E2" w14:textId="77777777" w:rsidTr="00CB707B">
        <w:trPr>
          <w:trHeight w:val="247"/>
        </w:trPr>
        <w:tc>
          <w:tcPr>
            <w:tcW w:w="5270" w:type="dxa"/>
            <w:vMerge w:val="restart"/>
            <w:shd w:val="clear" w:color="auto" w:fill="D5DCE4" w:themeFill="text2" w:themeFillTint="33"/>
          </w:tcPr>
          <w:p w14:paraId="69D5B124" w14:textId="77777777" w:rsidR="00CB707B" w:rsidRDefault="00CB707B" w:rsidP="00CB707B">
            <w:pPr>
              <w:spacing w:line="276" w:lineRule="auto"/>
              <w:rPr>
                <w:rFonts w:ascii="Arial" w:hAnsi="Arial" w:cs="Arial"/>
                <w:b/>
                <w:lang w:val="az-Latn-AZ"/>
              </w:rPr>
            </w:pPr>
            <w:r>
              <w:rPr>
                <w:rFonts w:ascii="Arial" w:hAnsi="Arial" w:cs="Arial"/>
                <w:b/>
                <w:lang w:val="az-Latn-AZ"/>
              </w:rPr>
              <w:t>Mediasiyanın keçirilməsi müddəti</w:t>
            </w:r>
          </w:p>
          <w:p w14:paraId="4B67411E" w14:textId="43F6B049" w:rsidR="00CB707B" w:rsidRPr="00C85B98" w:rsidRDefault="00CB707B" w:rsidP="00CB707B">
            <w:pPr>
              <w:spacing w:line="276" w:lineRule="auto"/>
              <w:rPr>
                <w:rFonts w:ascii="Arial" w:hAnsi="Arial" w:cs="Arial"/>
                <w:b/>
                <w:lang w:val="az-Latn-AZ"/>
              </w:rPr>
            </w:pPr>
          </w:p>
        </w:tc>
        <w:tc>
          <w:tcPr>
            <w:tcW w:w="5646" w:type="dxa"/>
            <w:shd w:val="clear" w:color="auto" w:fill="FFFFFF" w:themeFill="background1"/>
          </w:tcPr>
          <w:p w14:paraId="5339EC25" w14:textId="2BF82A31" w:rsidR="00CB707B" w:rsidRPr="002E43F5" w:rsidRDefault="00CB707B" w:rsidP="00CB707B">
            <w:pPr>
              <w:spacing w:line="276" w:lineRule="auto"/>
              <w:jc w:val="both"/>
              <w:rPr>
                <w:rFonts w:ascii="Arial" w:hAnsi="Arial" w:cs="Arial"/>
                <w:b/>
                <w:sz w:val="24"/>
                <w:lang w:val="az-Latn-AZ"/>
              </w:rPr>
            </w:pPr>
            <w:r w:rsidRPr="002E43F5">
              <w:rPr>
                <w:rFonts w:ascii="Arial" w:hAnsi="Arial" w:cs="Arial"/>
                <w:color w:val="212529"/>
                <w:shd w:val="clear" w:color="auto" w:fill="FFFFFF"/>
                <w:lang w:val="az-Latn-AZ"/>
              </w:rPr>
              <w:t>Mediasiya prosesi təklifin göndərildiyi andan, belə təklif olmadıqda isə tərəflərin ilkin mediasiya sessiyasında iştirak etdiyi, digər hallarda isə “mediasiya prosesinin tətbiqi barədə müqavilə” bağlandığı andan başlanmış sayılır.</w:t>
            </w:r>
          </w:p>
        </w:tc>
      </w:tr>
      <w:tr w:rsidR="00CB707B" w:rsidRPr="00AA230F" w14:paraId="780549F4" w14:textId="77777777" w:rsidTr="00CB707B">
        <w:trPr>
          <w:trHeight w:val="333"/>
        </w:trPr>
        <w:tc>
          <w:tcPr>
            <w:tcW w:w="5270" w:type="dxa"/>
            <w:vMerge/>
            <w:shd w:val="clear" w:color="auto" w:fill="D5DCE4" w:themeFill="text2" w:themeFillTint="33"/>
          </w:tcPr>
          <w:p w14:paraId="0B5064A9" w14:textId="77777777" w:rsidR="00CB707B" w:rsidRDefault="00CB707B" w:rsidP="00CB707B">
            <w:pPr>
              <w:spacing w:line="276" w:lineRule="auto"/>
              <w:rPr>
                <w:rFonts w:ascii="Arial" w:hAnsi="Arial" w:cs="Arial"/>
                <w:b/>
                <w:lang w:val="az-Latn-AZ"/>
              </w:rPr>
            </w:pPr>
          </w:p>
        </w:tc>
        <w:tc>
          <w:tcPr>
            <w:tcW w:w="5646" w:type="dxa"/>
            <w:shd w:val="clear" w:color="auto" w:fill="FFFFFF" w:themeFill="background1"/>
          </w:tcPr>
          <w:p w14:paraId="26327027" w14:textId="1E47F3CB" w:rsidR="00CB707B" w:rsidRPr="00CB707B" w:rsidRDefault="002E43F5" w:rsidP="00CB707B">
            <w:pPr>
              <w:spacing w:line="276" w:lineRule="auto"/>
              <w:jc w:val="both"/>
              <w:rPr>
                <w:rFonts w:ascii="Arial" w:hAnsi="Arial" w:cs="Arial"/>
                <w:b/>
                <w:sz w:val="24"/>
                <w:lang w:val="az-Latn-AZ"/>
              </w:rPr>
            </w:pPr>
            <w:r>
              <w:rPr>
                <w:rFonts w:ascii="Arial" w:hAnsi="Arial" w:cs="Arial"/>
                <w:color w:val="212529"/>
                <w:shd w:val="clear" w:color="auto" w:fill="FFFFFF"/>
                <w:lang w:val="az-Latn-AZ"/>
              </w:rPr>
              <w:t>Əgər birinci və ikinci tərəf arasında başqa konkret müddət barədə razılaşma yoxdursa</w:t>
            </w:r>
            <w:r w:rsidR="0096668B">
              <w:rPr>
                <w:rFonts w:ascii="Arial" w:hAnsi="Arial" w:cs="Arial"/>
                <w:color w:val="212529"/>
                <w:shd w:val="clear" w:color="auto" w:fill="FFFFFF"/>
                <w:lang w:val="az-Latn-AZ"/>
              </w:rPr>
              <w:t>,</w:t>
            </w:r>
            <w:r>
              <w:rPr>
                <w:rFonts w:ascii="Arial" w:hAnsi="Arial" w:cs="Arial"/>
                <w:color w:val="212529"/>
                <w:shd w:val="clear" w:color="auto" w:fill="FFFFFF"/>
                <w:lang w:val="az-Latn-AZ"/>
              </w:rPr>
              <w:t xml:space="preserve"> m</w:t>
            </w:r>
            <w:r w:rsidR="00CB707B" w:rsidRPr="00CB707B">
              <w:rPr>
                <w:rFonts w:ascii="Arial" w:hAnsi="Arial" w:cs="Arial"/>
                <w:color w:val="212529"/>
                <w:shd w:val="clear" w:color="auto" w:fill="FFFFFF"/>
                <w:lang w:val="az-Latn-AZ"/>
              </w:rPr>
              <w:t>ediasiya prosesinin ümumi müddəti</w:t>
            </w:r>
            <w:r>
              <w:rPr>
                <w:rFonts w:ascii="Arial" w:hAnsi="Arial" w:cs="Arial"/>
                <w:color w:val="212529"/>
                <w:shd w:val="clear" w:color="auto" w:fill="FFFFFF"/>
                <w:lang w:val="az-Latn-AZ"/>
              </w:rPr>
              <w:t xml:space="preserve"> mediasiya prosesi başladığı andan</w:t>
            </w:r>
            <w:r w:rsidR="00CB707B" w:rsidRPr="00CB707B">
              <w:rPr>
                <w:rFonts w:ascii="Arial" w:hAnsi="Arial" w:cs="Arial"/>
                <w:color w:val="212529"/>
                <w:shd w:val="clear" w:color="auto" w:fill="FFFFFF"/>
                <w:lang w:val="az-Latn-AZ"/>
              </w:rPr>
              <w:t xml:space="preserve"> 30</w:t>
            </w:r>
            <w:r>
              <w:rPr>
                <w:rFonts w:ascii="Arial" w:hAnsi="Arial" w:cs="Arial"/>
                <w:color w:val="212529"/>
                <w:shd w:val="clear" w:color="auto" w:fill="FFFFFF"/>
                <w:lang w:val="az-Latn-AZ"/>
              </w:rPr>
              <w:t xml:space="preserve"> (otuz)</w:t>
            </w:r>
            <w:r w:rsidR="00CB707B" w:rsidRPr="00CB707B">
              <w:rPr>
                <w:rFonts w:ascii="Arial" w:hAnsi="Arial" w:cs="Arial"/>
                <w:color w:val="212529"/>
                <w:shd w:val="clear" w:color="auto" w:fill="FFFFFF"/>
                <w:lang w:val="az-Latn-AZ"/>
              </w:rPr>
              <w:t xml:space="preserve"> </w:t>
            </w:r>
            <w:r>
              <w:rPr>
                <w:rFonts w:ascii="Arial" w:hAnsi="Arial" w:cs="Arial"/>
                <w:color w:val="212529"/>
                <w:shd w:val="clear" w:color="auto" w:fill="FFFFFF"/>
                <w:lang w:val="az-Latn-AZ"/>
              </w:rPr>
              <w:t xml:space="preserve">təqvim </w:t>
            </w:r>
            <w:r w:rsidR="00CB707B" w:rsidRPr="00CB707B">
              <w:rPr>
                <w:rFonts w:ascii="Arial" w:hAnsi="Arial" w:cs="Arial"/>
                <w:color w:val="212529"/>
                <w:shd w:val="clear" w:color="auto" w:fill="FFFFFF"/>
                <w:lang w:val="az-Latn-AZ"/>
              </w:rPr>
              <w:t>gün</w:t>
            </w:r>
            <w:r>
              <w:rPr>
                <w:rFonts w:ascii="Arial" w:hAnsi="Arial" w:cs="Arial"/>
                <w:color w:val="212529"/>
                <w:shd w:val="clear" w:color="auto" w:fill="FFFFFF"/>
                <w:lang w:val="az-Latn-AZ"/>
              </w:rPr>
              <w:t>ün</w:t>
            </w:r>
            <w:r w:rsidR="00CB707B" w:rsidRPr="00CB707B">
              <w:rPr>
                <w:rFonts w:ascii="Arial" w:hAnsi="Arial" w:cs="Arial"/>
                <w:color w:val="212529"/>
                <w:shd w:val="clear" w:color="auto" w:fill="FFFFFF"/>
                <w:lang w:val="az-Latn-AZ"/>
              </w:rPr>
              <w:t>dən artıq olmayaraq davam edə</w:t>
            </w:r>
            <w:r>
              <w:rPr>
                <w:rFonts w:ascii="Arial" w:hAnsi="Arial" w:cs="Arial"/>
                <w:color w:val="212529"/>
                <w:shd w:val="clear" w:color="auto" w:fill="FFFFFF"/>
                <w:lang w:val="az-Latn-AZ"/>
              </w:rPr>
              <w:t>cəkdir</w:t>
            </w:r>
            <w:r w:rsidR="00CB707B" w:rsidRPr="00CB707B">
              <w:rPr>
                <w:rFonts w:ascii="Arial" w:hAnsi="Arial" w:cs="Arial"/>
                <w:color w:val="212529"/>
                <w:shd w:val="clear" w:color="auto" w:fill="FFFFFF"/>
                <w:lang w:val="az-Latn-AZ"/>
              </w:rPr>
              <w:t xml:space="preserve">. Mübahisənin mürəkkəbliyi nəzərə alınaraq </w:t>
            </w:r>
            <w:r>
              <w:rPr>
                <w:rFonts w:ascii="Arial" w:hAnsi="Arial" w:cs="Arial"/>
                <w:color w:val="212529"/>
                <w:shd w:val="clear" w:color="auto" w:fill="FFFFFF"/>
                <w:lang w:val="az-Latn-AZ"/>
              </w:rPr>
              <w:t>birinci və ikinci tərəfin</w:t>
            </w:r>
            <w:r w:rsidR="00CB707B" w:rsidRPr="00CB707B">
              <w:rPr>
                <w:rFonts w:ascii="Arial" w:hAnsi="Arial" w:cs="Arial"/>
                <w:color w:val="212529"/>
                <w:shd w:val="clear" w:color="auto" w:fill="FFFFFF"/>
                <w:lang w:val="az-Latn-AZ"/>
              </w:rPr>
              <w:t xml:space="preserve"> razılaşması ilə mediasiya prosesinin müddəti daha 30</w:t>
            </w:r>
            <w:r>
              <w:rPr>
                <w:rFonts w:ascii="Arial" w:hAnsi="Arial" w:cs="Arial"/>
                <w:color w:val="212529"/>
                <w:shd w:val="clear" w:color="auto" w:fill="FFFFFF"/>
                <w:lang w:val="az-Latn-AZ"/>
              </w:rPr>
              <w:t xml:space="preserve"> (otuz)</w:t>
            </w:r>
            <w:r w:rsidR="00CB707B" w:rsidRPr="00CB707B">
              <w:rPr>
                <w:rFonts w:ascii="Arial" w:hAnsi="Arial" w:cs="Arial"/>
                <w:color w:val="212529"/>
                <w:shd w:val="clear" w:color="auto" w:fill="FFFFFF"/>
                <w:lang w:val="az-Latn-AZ"/>
              </w:rPr>
              <w:t xml:space="preserve"> </w:t>
            </w:r>
            <w:r>
              <w:rPr>
                <w:rFonts w:ascii="Arial" w:hAnsi="Arial" w:cs="Arial"/>
                <w:color w:val="212529"/>
                <w:shd w:val="clear" w:color="auto" w:fill="FFFFFF"/>
                <w:lang w:val="az-Latn-AZ"/>
              </w:rPr>
              <w:t xml:space="preserve">təqvim </w:t>
            </w:r>
            <w:r w:rsidR="00CB707B" w:rsidRPr="00CB707B">
              <w:rPr>
                <w:rFonts w:ascii="Arial" w:hAnsi="Arial" w:cs="Arial"/>
                <w:color w:val="212529"/>
                <w:shd w:val="clear" w:color="auto" w:fill="FFFFFF"/>
                <w:lang w:val="az-Latn-AZ"/>
              </w:rPr>
              <w:t>gün</w:t>
            </w:r>
            <w:r>
              <w:rPr>
                <w:rFonts w:ascii="Arial" w:hAnsi="Arial" w:cs="Arial"/>
                <w:color w:val="212529"/>
                <w:shd w:val="clear" w:color="auto" w:fill="FFFFFF"/>
                <w:lang w:val="az-Latn-AZ"/>
              </w:rPr>
              <w:t>ü</w:t>
            </w:r>
            <w:r w:rsidR="00CB707B" w:rsidRPr="00CB707B">
              <w:rPr>
                <w:rFonts w:ascii="Arial" w:hAnsi="Arial" w:cs="Arial"/>
                <w:color w:val="212529"/>
                <w:shd w:val="clear" w:color="auto" w:fill="FFFFFF"/>
                <w:lang w:val="az-Latn-AZ"/>
              </w:rPr>
              <w:t xml:space="preserve"> müddətinə qədər uzadıla bilər. </w:t>
            </w:r>
          </w:p>
        </w:tc>
      </w:tr>
      <w:tr w:rsidR="00F54F7F" w:rsidRPr="0096668B" w14:paraId="623C29A3" w14:textId="77777777" w:rsidTr="00CB707B">
        <w:tc>
          <w:tcPr>
            <w:tcW w:w="5270" w:type="dxa"/>
            <w:shd w:val="clear" w:color="auto" w:fill="D5DCE4" w:themeFill="text2" w:themeFillTint="33"/>
          </w:tcPr>
          <w:p w14:paraId="1408EA8F" w14:textId="77777777" w:rsidR="00F54F7F" w:rsidRDefault="00F54F7F" w:rsidP="00CB707B">
            <w:pPr>
              <w:spacing w:line="276" w:lineRule="auto"/>
              <w:rPr>
                <w:rFonts w:ascii="Arial" w:hAnsi="Arial" w:cs="Arial"/>
                <w:b/>
                <w:lang w:val="az-Latn-AZ"/>
              </w:rPr>
            </w:pPr>
            <w:r w:rsidRPr="001923B4">
              <w:rPr>
                <w:rFonts w:ascii="Arial" w:hAnsi="Arial" w:cs="Arial"/>
                <w:b/>
                <w:lang w:val="az-Latn-AZ"/>
              </w:rPr>
              <w:lastRenderedPageBreak/>
              <w:t>Mediasiya prosesinin keçirilmə qaydası</w:t>
            </w:r>
          </w:p>
          <w:p w14:paraId="5E911543" w14:textId="45F99D00" w:rsidR="001923B4" w:rsidRPr="001923B4" w:rsidRDefault="001923B4" w:rsidP="00CB707B">
            <w:pPr>
              <w:spacing w:line="276" w:lineRule="auto"/>
              <w:rPr>
                <w:rFonts w:ascii="Arial" w:hAnsi="Arial" w:cs="Arial"/>
                <w:b/>
                <w:lang w:val="az-Latn-AZ"/>
              </w:rPr>
            </w:pPr>
          </w:p>
        </w:tc>
        <w:tc>
          <w:tcPr>
            <w:tcW w:w="5646" w:type="dxa"/>
            <w:shd w:val="clear" w:color="auto" w:fill="FFFFFF" w:themeFill="background1"/>
          </w:tcPr>
          <w:p w14:paraId="0B1820CF" w14:textId="49608205" w:rsidR="00B868BF" w:rsidRPr="00B868BF" w:rsidRDefault="00B868BF" w:rsidP="00B868BF">
            <w:pPr>
              <w:spacing w:line="276" w:lineRule="auto"/>
              <w:rPr>
                <w:rFonts w:ascii="Arial" w:hAnsi="Arial" w:cs="Arial"/>
                <w:lang w:val="az-Latn-AZ"/>
              </w:rPr>
            </w:pPr>
            <w:r w:rsidRPr="00B868BF">
              <w:rPr>
                <w:rFonts w:ascii="Arial" w:hAnsi="Arial" w:cs="Arial"/>
                <w:lang w:val="az-Latn-AZ"/>
              </w:rPr>
              <w:t>1.</w:t>
            </w:r>
            <w:r w:rsidR="0096668B">
              <w:rPr>
                <w:rFonts w:ascii="Arial" w:hAnsi="Arial" w:cs="Arial"/>
                <w:lang w:val="az-Latn-AZ"/>
              </w:rPr>
              <w:t xml:space="preserve"> </w:t>
            </w:r>
            <w:r w:rsidRPr="00B868BF">
              <w:rPr>
                <w:rFonts w:ascii="Arial" w:hAnsi="Arial" w:cs="Arial"/>
                <w:lang w:val="az-Latn-AZ"/>
              </w:rPr>
              <w:t>Mediasiya prosesinə hazırlıq;</w:t>
            </w:r>
          </w:p>
          <w:p w14:paraId="10F5327C" w14:textId="0CD09658" w:rsidR="00B868BF" w:rsidRPr="00B868BF" w:rsidRDefault="00B868BF" w:rsidP="00B868BF">
            <w:pPr>
              <w:spacing w:line="276" w:lineRule="auto"/>
              <w:rPr>
                <w:rFonts w:ascii="Arial" w:hAnsi="Arial" w:cs="Arial"/>
                <w:lang w:val="az-Latn-AZ"/>
              </w:rPr>
            </w:pPr>
            <w:r w:rsidRPr="00B868BF">
              <w:rPr>
                <w:rFonts w:ascii="Arial" w:hAnsi="Arial" w:cs="Arial"/>
                <w:lang w:val="az-Latn-AZ"/>
              </w:rPr>
              <w:t xml:space="preserve">2. Mediasiya prosesinin başlanılması; </w:t>
            </w:r>
          </w:p>
          <w:p w14:paraId="299E773F" w14:textId="419EBC66" w:rsidR="00B868BF" w:rsidRPr="00B868BF" w:rsidRDefault="00B868BF" w:rsidP="00B868BF">
            <w:pPr>
              <w:spacing w:line="276" w:lineRule="auto"/>
              <w:rPr>
                <w:rFonts w:ascii="Arial" w:hAnsi="Arial" w:cs="Arial"/>
                <w:lang w:val="az-Latn-AZ"/>
              </w:rPr>
            </w:pPr>
            <w:r w:rsidRPr="00B868BF">
              <w:rPr>
                <w:rFonts w:ascii="Arial" w:hAnsi="Arial" w:cs="Arial"/>
                <w:lang w:val="az-Latn-AZ"/>
              </w:rPr>
              <w:t xml:space="preserve">3. Mübahisə tərəflərinin mübahisənin mahiyyətini açıqlaması; </w:t>
            </w:r>
          </w:p>
          <w:p w14:paraId="3F516834" w14:textId="1CEF4CB6" w:rsidR="00B868BF" w:rsidRPr="00B868BF" w:rsidRDefault="00B868BF" w:rsidP="00B868BF">
            <w:pPr>
              <w:spacing w:line="276" w:lineRule="auto"/>
              <w:rPr>
                <w:rFonts w:ascii="Arial" w:hAnsi="Arial" w:cs="Arial"/>
                <w:lang w:val="az-Latn-AZ"/>
              </w:rPr>
            </w:pPr>
            <w:r w:rsidRPr="00B868BF">
              <w:rPr>
                <w:rFonts w:ascii="Arial" w:hAnsi="Arial" w:cs="Arial"/>
                <w:lang w:val="az-Latn-AZ"/>
              </w:rPr>
              <w:t xml:space="preserve">4. Mübahisə tərəflərinin hər biri ilə ayrı-ayrılıqda danışıq; </w:t>
            </w:r>
          </w:p>
          <w:p w14:paraId="769D6A10" w14:textId="77777777" w:rsidR="0096668B" w:rsidRDefault="00B868BF" w:rsidP="00B868BF">
            <w:pPr>
              <w:spacing w:line="276" w:lineRule="auto"/>
              <w:rPr>
                <w:rFonts w:ascii="Arial" w:hAnsi="Arial" w:cs="Arial"/>
                <w:lang w:val="az-Latn-AZ"/>
              </w:rPr>
            </w:pPr>
            <w:r w:rsidRPr="00B868BF">
              <w:rPr>
                <w:rFonts w:ascii="Arial" w:hAnsi="Arial" w:cs="Arial"/>
                <w:lang w:val="az-Latn-AZ"/>
              </w:rPr>
              <w:t xml:space="preserve">5. Mübahisənin həlli üçün təkliflərin hazırlanması; </w:t>
            </w:r>
          </w:p>
          <w:p w14:paraId="31177533" w14:textId="27E0D022" w:rsidR="00B868BF" w:rsidRPr="00B868BF" w:rsidRDefault="00B868BF" w:rsidP="00B868BF">
            <w:pPr>
              <w:spacing w:line="276" w:lineRule="auto"/>
              <w:rPr>
                <w:rFonts w:ascii="Arial" w:hAnsi="Arial" w:cs="Arial"/>
                <w:lang w:val="az-Latn-AZ"/>
              </w:rPr>
            </w:pPr>
            <w:r w:rsidRPr="00B868BF">
              <w:rPr>
                <w:rFonts w:ascii="Arial" w:hAnsi="Arial" w:cs="Arial"/>
                <w:lang w:val="az-Latn-AZ"/>
              </w:rPr>
              <w:t>6.</w:t>
            </w:r>
            <w:r w:rsidR="0096668B">
              <w:rPr>
                <w:rFonts w:ascii="Arial" w:hAnsi="Arial" w:cs="Arial"/>
                <w:lang w:val="az-Latn-AZ"/>
              </w:rPr>
              <w:t xml:space="preserve"> </w:t>
            </w:r>
            <w:r w:rsidRPr="00B868BF">
              <w:rPr>
                <w:rFonts w:ascii="Arial" w:hAnsi="Arial" w:cs="Arial"/>
                <w:lang w:val="az-Latn-AZ"/>
              </w:rPr>
              <w:t xml:space="preserve">Mediasiya prosesinin yekunlaşdırılması; </w:t>
            </w:r>
          </w:p>
          <w:p w14:paraId="6BF7E4FD" w14:textId="0FFACD1E" w:rsidR="00B868BF" w:rsidRPr="00B868BF" w:rsidRDefault="00B868BF" w:rsidP="00B868BF">
            <w:pPr>
              <w:spacing w:line="276" w:lineRule="auto"/>
              <w:rPr>
                <w:rFonts w:ascii="Arial" w:hAnsi="Arial" w:cs="Arial"/>
                <w:lang w:val="az-Latn-AZ"/>
              </w:rPr>
            </w:pPr>
            <w:r w:rsidRPr="00B868BF">
              <w:rPr>
                <w:rFonts w:ascii="Arial" w:hAnsi="Arial" w:cs="Arial"/>
                <w:lang w:val="az-Latn-AZ"/>
              </w:rPr>
              <w:t>7.</w:t>
            </w:r>
            <w:r w:rsidR="0096668B">
              <w:rPr>
                <w:rFonts w:ascii="Arial" w:hAnsi="Arial" w:cs="Arial"/>
                <w:lang w:val="az-Latn-AZ"/>
              </w:rPr>
              <w:t xml:space="preserve"> </w:t>
            </w:r>
            <w:r w:rsidRPr="00B868BF">
              <w:rPr>
                <w:rFonts w:ascii="Arial" w:hAnsi="Arial" w:cs="Arial"/>
                <w:lang w:val="az-Latn-AZ"/>
              </w:rPr>
              <w:t xml:space="preserve">Mediasiya prosesinə xitam verilməsi; </w:t>
            </w:r>
          </w:p>
          <w:p w14:paraId="7EE99669" w14:textId="7DB32D6F" w:rsidR="00F54F7F" w:rsidRDefault="00B868BF" w:rsidP="00B868BF">
            <w:pPr>
              <w:spacing w:line="276" w:lineRule="auto"/>
              <w:rPr>
                <w:rFonts w:ascii="Arial" w:hAnsi="Arial" w:cs="Arial"/>
                <w:b/>
                <w:sz w:val="24"/>
                <w:lang w:val="az-Latn-AZ"/>
              </w:rPr>
            </w:pPr>
            <w:r w:rsidRPr="00B868BF">
              <w:rPr>
                <w:rFonts w:ascii="Arial" w:hAnsi="Arial" w:cs="Arial"/>
                <w:lang w:val="az-Latn-AZ"/>
              </w:rPr>
              <w:t>8. Barışıq sazişinin icrası.</w:t>
            </w:r>
          </w:p>
        </w:tc>
      </w:tr>
    </w:tbl>
    <w:p w14:paraId="50BF2339" w14:textId="4FB71CE5" w:rsidR="00C85B98" w:rsidRDefault="00C85B98" w:rsidP="0091124B">
      <w:pPr>
        <w:spacing w:after="0" w:line="360" w:lineRule="auto"/>
        <w:rPr>
          <w:rFonts w:ascii="Arial" w:hAnsi="Arial" w:cs="Arial"/>
          <w:b/>
          <w:sz w:val="24"/>
          <w:lang w:val="az-Latn-AZ"/>
        </w:rPr>
      </w:pPr>
    </w:p>
    <w:p w14:paraId="7A52990A" w14:textId="17B280BC" w:rsidR="001923B4" w:rsidRDefault="001923B4"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r>
        <w:rPr>
          <w:rFonts w:ascii="Arial" w:hAnsi="Arial" w:cs="Arial"/>
          <w:color w:val="000000"/>
          <w:lang w:val="az-Latn-AZ"/>
        </w:rPr>
        <w:t>Y</w:t>
      </w:r>
      <w:r w:rsidRPr="001923B4">
        <w:rPr>
          <w:rFonts w:ascii="Arial" w:hAnsi="Arial" w:cs="Arial"/>
          <w:color w:val="000000"/>
          <w:lang w:val="az-Latn-AZ"/>
        </w:rPr>
        <w:t>uxarıdakı tərəflər bundan sonra ayrılıqda “Tərəf” və birlikdə “Tərəflər” adlandırılacaqdı</w:t>
      </w:r>
      <w:r>
        <w:rPr>
          <w:rFonts w:ascii="Arial" w:hAnsi="Arial" w:cs="Arial"/>
          <w:color w:val="000000"/>
          <w:lang w:val="az-Latn-AZ"/>
        </w:rPr>
        <w:t>r.</w:t>
      </w:r>
    </w:p>
    <w:p w14:paraId="360176C7" w14:textId="614B4637" w:rsidR="00F62E20" w:rsidRDefault="00F62E20"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r>
        <w:rPr>
          <w:rFonts w:ascii="Arial" w:hAnsi="Arial" w:cs="Arial"/>
          <w:color w:val="000000"/>
          <w:lang w:val="az-Latn-AZ"/>
        </w:rPr>
        <w:t>Tərəflər bu “Mediasiya prosesinin tətbiqi barərə” müqavilə (bundan sonra “Müqavilə” adlandırılacaq) ilə mübahisənin mediasiya yolu ilə həlli razılığına gəlirlər.</w:t>
      </w:r>
    </w:p>
    <w:p w14:paraId="3617CA8E" w14:textId="29B7CD85" w:rsidR="00E3222F" w:rsidRPr="00C1462D" w:rsidRDefault="00E3222F"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bookmarkStart w:id="1" w:name="_Hlk110721917"/>
      <w:r w:rsidRPr="00C1462D">
        <w:rPr>
          <w:rFonts w:ascii="Arial" w:hAnsi="Arial" w:cs="Arial"/>
          <w:color w:val="212529"/>
          <w:shd w:val="clear" w:color="auto" w:fill="FFFFFF"/>
          <w:lang w:val="az-Latn-AZ"/>
        </w:rPr>
        <w:t xml:space="preserve">Əgər </w:t>
      </w:r>
      <w:r w:rsidR="00C1462D">
        <w:rPr>
          <w:rFonts w:ascii="Arial" w:hAnsi="Arial" w:cs="Arial"/>
          <w:color w:val="212529"/>
          <w:shd w:val="clear" w:color="auto" w:fill="FFFFFF"/>
          <w:lang w:val="az-Latn-AZ"/>
        </w:rPr>
        <w:t>T</w:t>
      </w:r>
      <w:r w:rsidRPr="00C1462D">
        <w:rPr>
          <w:rFonts w:ascii="Arial" w:hAnsi="Arial" w:cs="Arial"/>
          <w:color w:val="212529"/>
          <w:shd w:val="clear" w:color="auto" w:fill="FFFFFF"/>
          <w:lang w:val="az-Latn-AZ"/>
        </w:rPr>
        <w:t xml:space="preserve">ərəflər </w:t>
      </w:r>
      <w:r w:rsidR="00F423AA" w:rsidRPr="00C1462D">
        <w:rPr>
          <w:rFonts w:ascii="Arial" w:hAnsi="Arial" w:cs="Arial"/>
          <w:color w:val="212529"/>
          <w:shd w:val="clear" w:color="auto" w:fill="FFFFFF"/>
          <w:lang w:val="az-Latn-AZ"/>
        </w:rPr>
        <w:t>arasında ayrı şərt müəyyən edilməyibsə, həmçinin barışıq sazişinin təsdiqi və icrası məqsədilə tələ</w:t>
      </w:r>
      <w:r w:rsidR="0096668B">
        <w:rPr>
          <w:rFonts w:ascii="Arial" w:hAnsi="Arial" w:cs="Arial"/>
          <w:color w:val="212529"/>
          <w:shd w:val="clear" w:color="auto" w:fill="FFFFFF"/>
          <w:lang w:val="az-Latn-AZ"/>
        </w:rPr>
        <w:t>b olunan hallar istisna olmaqla</w:t>
      </w:r>
      <w:r w:rsidR="00F423AA" w:rsidRPr="00C1462D">
        <w:rPr>
          <w:rFonts w:ascii="Arial" w:hAnsi="Arial" w:cs="Arial"/>
          <w:color w:val="212529"/>
          <w:shd w:val="clear" w:color="auto" w:fill="FFFFFF"/>
          <w:lang w:val="az-Latn-AZ"/>
        </w:rPr>
        <w:t xml:space="preserve"> </w:t>
      </w:r>
      <w:r w:rsidR="00C1462D">
        <w:rPr>
          <w:rFonts w:ascii="Arial" w:hAnsi="Arial" w:cs="Arial"/>
          <w:color w:val="212529"/>
          <w:shd w:val="clear" w:color="auto" w:fill="FFFFFF"/>
          <w:lang w:val="az-Latn-AZ"/>
        </w:rPr>
        <w:t xml:space="preserve">Tərəflərdən hər biri </w:t>
      </w:r>
      <w:r w:rsidR="00F423AA" w:rsidRPr="00C1462D">
        <w:rPr>
          <w:rFonts w:ascii="Arial" w:hAnsi="Arial" w:cs="Arial"/>
          <w:color w:val="212529"/>
          <w:shd w:val="clear" w:color="auto" w:fill="FFFFFF"/>
          <w:lang w:val="az-Latn-AZ"/>
        </w:rPr>
        <w:t xml:space="preserve">mediasiya zamanı əldə olunan bütün məlumatların (o cümlədən tərəflərdən birinin mediasiyanın həyata keçirilməsi barədə təşəbbüsü, mediasiyaya və mübahisənin mümkün həll variantına razılıq verməsi, </w:t>
      </w:r>
      <w:r w:rsidR="00C1462D">
        <w:rPr>
          <w:rFonts w:ascii="Arial" w:hAnsi="Arial" w:cs="Arial"/>
          <w:color w:val="212529"/>
          <w:shd w:val="clear" w:color="auto" w:fill="FFFFFF"/>
          <w:lang w:val="az-Latn-AZ"/>
        </w:rPr>
        <w:t>T</w:t>
      </w:r>
      <w:r w:rsidR="00F423AA" w:rsidRPr="00C1462D">
        <w:rPr>
          <w:rFonts w:ascii="Arial" w:hAnsi="Arial" w:cs="Arial"/>
          <w:color w:val="212529"/>
          <w:shd w:val="clear" w:color="auto" w:fill="FFFFFF"/>
          <w:lang w:val="az-Latn-AZ"/>
        </w:rPr>
        <w:t xml:space="preserve">ərəflərdən birinin və ya mediatorun mübahisənin mümkün həllinə dair rəy və ya təklifləri, mediasiya zamanı </w:t>
      </w:r>
      <w:r w:rsidR="00C1462D">
        <w:rPr>
          <w:rFonts w:ascii="Arial" w:hAnsi="Arial" w:cs="Arial"/>
          <w:color w:val="212529"/>
          <w:shd w:val="clear" w:color="auto" w:fill="FFFFFF"/>
          <w:lang w:val="az-Latn-AZ"/>
        </w:rPr>
        <w:t>T</w:t>
      </w:r>
      <w:r w:rsidR="00F423AA" w:rsidRPr="00C1462D">
        <w:rPr>
          <w:rFonts w:ascii="Arial" w:hAnsi="Arial" w:cs="Arial"/>
          <w:color w:val="212529"/>
          <w:shd w:val="clear" w:color="auto" w:fill="FFFFFF"/>
          <w:lang w:val="az-Latn-AZ"/>
        </w:rPr>
        <w:t>ərəflərdən birinin verdiyi bəyanatları və ya etdiyi etirafları, mediasiy</w:t>
      </w:r>
      <w:r w:rsidR="0096668B">
        <w:rPr>
          <w:rFonts w:ascii="Arial" w:hAnsi="Arial" w:cs="Arial"/>
          <w:color w:val="212529"/>
          <w:shd w:val="clear" w:color="auto" w:fill="FFFFFF"/>
          <w:lang w:val="az-Latn-AZ"/>
        </w:rPr>
        <w:t>anın həyata keçirilməsi məqsəd</w:t>
      </w:r>
      <w:r w:rsidR="00F423AA" w:rsidRPr="00C1462D">
        <w:rPr>
          <w:rFonts w:ascii="Arial" w:hAnsi="Arial" w:cs="Arial"/>
          <w:color w:val="212529"/>
          <w:shd w:val="clear" w:color="auto" w:fill="FFFFFF"/>
          <w:lang w:val="az-Latn-AZ"/>
        </w:rPr>
        <w:t>ilə tərtib olunmuş sənədlər və s.) konfidensiallığı</w:t>
      </w:r>
      <w:r w:rsidR="00C1462D">
        <w:rPr>
          <w:rFonts w:ascii="Arial" w:hAnsi="Arial" w:cs="Arial"/>
          <w:color w:val="212529"/>
          <w:shd w:val="clear" w:color="auto" w:fill="FFFFFF"/>
          <w:lang w:val="az-Latn-AZ"/>
        </w:rPr>
        <w:t xml:space="preserve">nı </w:t>
      </w:r>
      <w:r w:rsidR="00F423AA" w:rsidRPr="00C1462D">
        <w:rPr>
          <w:rFonts w:ascii="Arial" w:hAnsi="Arial" w:cs="Arial"/>
          <w:color w:val="212529"/>
          <w:shd w:val="clear" w:color="auto" w:fill="FFFFFF"/>
          <w:lang w:val="az-Latn-AZ"/>
        </w:rPr>
        <w:t>qoru</w:t>
      </w:r>
      <w:r w:rsidR="00C1462D">
        <w:rPr>
          <w:rFonts w:ascii="Arial" w:hAnsi="Arial" w:cs="Arial"/>
          <w:color w:val="212529"/>
          <w:shd w:val="clear" w:color="auto" w:fill="FFFFFF"/>
          <w:lang w:val="az-Latn-AZ"/>
        </w:rPr>
        <w:t>maq öhdəliyini öz üzərlərinə götürürlər</w:t>
      </w:r>
      <w:r w:rsidR="00F423AA" w:rsidRPr="00C1462D">
        <w:rPr>
          <w:rFonts w:ascii="Arial" w:hAnsi="Arial" w:cs="Arial"/>
          <w:color w:val="212529"/>
          <w:shd w:val="clear" w:color="auto" w:fill="FFFFFF"/>
          <w:lang w:val="az-Latn-AZ"/>
        </w:rPr>
        <w:t>.</w:t>
      </w:r>
      <w:r w:rsidR="00C1462D" w:rsidRPr="00C1462D">
        <w:rPr>
          <w:rFonts w:ascii="Arial" w:hAnsi="Arial" w:cs="Arial"/>
          <w:color w:val="212529"/>
          <w:shd w:val="clear" w:color="auto" w:fill="FFFFFF"/>
          <w:lang w:val="az-Latn-AZ"/>
        </w:rPr>
        <w:t xml:space="preserve"> Tərəflər</w:t>
      </w:r>
      <w:r w:rsidR="008B04A4">
        <w:rPr>
          <w:rFonts w:ascii="Arial" w:hAnsi="Arial" w:cs="Arial"/>
          <w:color w:val="212529"/>
          <w:shd w:val="clear" w:color="auto" w:fill="FFFFFF"/>
          <w:lang w:val="az-Latn-AZ"/>
        </w:rPr>
        <w:t>in</w:t>
      </w:r>
      <w:r w:rsidR="0096668B">
        <w:rPr>
          <w:rFonts w:ascii="Arial" w:hAnsi="Arial" w:cs="Arial"/>
          <w:color w:val="212529"/>
          <w:shd w:val="clear" w:color="auto" w:fill="FFFFFF"/>
          <w:lang w:val="az-Latn-AZ"/>
        </w:rPr>
        <w:t xml:space="preserve"> bu qaydaları</w:t>
      </w:r>
      <w:r w:rsidR="00C1462D" w:rsidRPr="00C1462D">
        <w:rPr>
          <w:rFonts w:ascii="Arial" w:hAnsi="Arial" w:cs="Arial"/>
          <w:color w:val="212529"/>
          <w:shd w:val="clear" w:color="auto" w:fill="FFFFFF"/>
          <w:lang w:val="az-Latn-AZ"/>
        </w:rPr>
        <w:t xml:space="preserve"> pozması qanunla nəzərdə tutulmuş məsuliyyətə səbəb olur.</w:t>
      </w:r>
    </w:p>
    <w:p w14:paraId="544A94F3" w14:textId="7BD2AAAF" w:rsidR="00C1462D" w:rsidRPr="00C1462D" w:rsidRDefault="00C1462D"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r w:rsidRPr="00C1462D">
        <w:rPr>
          <w:rFonts w:ascii="Arial" w:hAnsi="Arial" w:cs="Arial"/>
          <w:color w:val="212529"/>
          <w:shd w:val="clear" w:color="auto" w:fill="FFFFFF"/>
          <w:lang w:val="az-Latn-AZ"/>
        </w:rPr>
        <w:t>Tərəflər</w:t>
      </w:r>
      <w:r w:rsidR="008B04A4">
        <w:rPr>
          <w:rFonts w:ascii="Arial" w:hAnsi="Arial" w:cs="Arial"/>
          <w:color w:val="212529"/>
          <w:shd w:val="clear" w:color="auto" w:fill="FFFFFF"/>
          <w:lang w:val="az-Latn-AZ"/>
        </w:rPr>
        <w:t xml:space="preserve">in </w:t>
      </w:r>
      <w:r w:rsidRPr="00C1462D">
        <w:rPr>
          <w:rFonts w:ascii="Arial" w:hAnsi="Arial" w:cs="Arial"/>
          <w:color w:val="212529"/>
          <w:shd w:val="clear" w:color="auto" w:fill="FFFFFF"/>
          <w:lang w:val="az-Latn-AZ"/>
        </w:rPr>
        <w:t>onlara mediasiya zamanı məlum olan məlumatları məhkəmə və arbitraj (münsiflər məhkəməsi) proseslərində, başqa mediasiya zamanı və ya hər hansı digər hallarda açıqlamaq və ya onlara istinad etmək hüququ yoxdur (həmin məlumatı verən tərəfin yazılı razılığı olduğu hallar istisna olmaqla) və belə məlumatlarla bağlı Tərəflər şahid qismində iştirak edə bilməzlər.</w:t>
      </w:r>
    </w:p>
    <w:p w14:paraId="705647FC" w14:textId="6DDF6EA1" w:rsidR="00532794" w:rsidRPr="003A500D" w:rsidRDefault="00532794"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r w:rsidRPr="00532794">
        <w:rPr>
          <w:rFonts w:ascii="Arial" w:hAnsi="Arial" w:cs="Arial"/>
          <w:color w:val="212529"/>
          <w:shd w:val="clear" w:color="auto" w:fill="FFFFFF"/>
          <w:lang w:val="az-Latn-AZ"/>
        </w:rPr>
        <w:t xml:space="preserve">Tərəflərin qarşılıqlı razılaşması ilə bu </w:t>
      </w:r>
      <w:r w:rsidR="00F62E20">
        <w:rPr>
          <w:rFonts w:ascii="Arial" w:hAnsi="Arial" w:cs="Arial"/>
          <w:color w:val="212529"/>
          <w:shd w:val="clear" w:color="auto" w:fill="FFFFFF"/>
          <w:lang w:val="az-Latn-AZ"/>
        </w:rPr>
        <w:t>M</w:t>
      </w:r>
      <w:r w:rsidRPr="00532794">
        <w:rPr>
          <w:rFonts w:ascii="Arial" w:hAnsi="Arial" w:cs="Arial"/>
          <w:color w:val="212529"/>
          <w:shd w:val="clear" w:color="auto" w:fill="FFFFFF"/>
          <w:lang w:val="az-Latn-AZ"/>
        </w:rPr>
        <w:t>üqaviləyə əlavə və dəyişikliklər edilə bilər.</w:t>
      </w:r>
    </w:p>
    <w:p w14:paraId="2FA3FB91" w14:textId="7A1D1C5B" w:rsidR="003A500D" w:rsidRPr="003A500D" w:rsidRDefault="003A500D"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bookmarkStart w:id="2" w:name="_Hlk110721431"/>
      <w:r w:rsidRPr="003A500D">
        <w:rPr>
          <w:rFonts w:ascii="Arial" w:eastAsia="Batang" w:hAnsi="Arial" w:cs="Arial"/>
          <w:lang w:val="az-Latn-AZ"/>
        </w:rPr>
        <w:t>Bu Müqavilə ilə tənzimlənməyən məsələlər Azərbaycan Respublikasının müvafiq qanunvericiliyi ilə tənzimlənir.</w:t>
      </w:r>
    </w:p>
    <w:p w14:paraId="49D5C119" w14:textId="3493728C" w:rsidR="003A500D" w:rsidRPr="003A500D" w:rsidRDefault="003A500D"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bookmarkStart w:id="3" w:name="_Hlk110721880"/>
      <w:r>
        <w:rPr>
          <w:rFonts w:ascii="Arial" w:hAnsi="Arial" w:cs="Arial"/>
          <w:color w:val="000000"/>
          <w:lang w:val="az-Latn-AZ"/>
        </w:rPr>
        <w:lastRenderedPageBreak/>
        <w:t xml:space="preserve">Müqavilə imzalandığı tarixdən qüvvəyə minir və Tərəflər arasında müvafiq mediasiya prosesinə “Mediasiya haqqında” Azərbaycan Respublikasının Qanununa uyğun qaydada xitam verilənədək qüvvədədir. </w:t>
      </w:r>
    </w:p>
    <w:bookmarkEnd w:id="3"/>
    <w:p w14:paraId="65E6CE79" w14:textId="25F2A387" w:rsidR="003A500D" w:rsidRPr="00532794" w:rsidRDefault="003A500D" w:rsidP="00F62E20">
      <w:pPr>
        <w:pStyle w:val="NormalWeb"/>
        <w:numPr>
          <w:ilvl w:val="0"/>
          <w:numId w:val="1"/>
        </w:numPr>
        <w:spacing w:before="0" w:beforeAutospacing="0" w:after="0" w:afterAutospacing="0" w:line="360" w:lineRule="auto"/>
        <w:ind w:left="459"/>
        <w:jc w:val="both"/>
        <w:textAlignment w:val="baseline"/>
        <w:rPr>
          <w:rFonts w:ascii="Arial" w:hAnsi="Arial" w:cs="Arial"/>
          <w:color w:val="000000"/>
          <w:lang w:val="az-Latn-AZ"/>
        </w:rPr>
      </w:pPr>
      <w:r w:rsidRPr="003A500D">
        <w:rPr>
          <w:rFonts w:ascii="Arial" w:eastAsia="Batang" w:hAnsi="Arial" w:cs="Arial"/>
          <w:lang w:val="az-Latn-AZ"/>
        </w:rPr>
        <w:t xml:space="preserve">Bu Müqavilə Azərbaycan dilində eyni hüquqi qüvvəyə malik </w:t>
      </w:r>
      <w:r>
        <w:rPr>
          <w:rFonts w:ascii="Arial" w:hAnsi="Arial" w:cs="Arial"/>
          <w:lang w:val="az-Latn-AZ"/>
        </w:rPr>
        <w:t>___ (rəqəmlə və sözlə)</w:t>
      </w:r>
      <w:r w:rsidRPr="003A500D">
        <w:rPr>
          <w:rFonts w:ascii="Arial" w:eastAsia="Batang" w:hAnsi="Arial" w:cs="Arial"/>
          <w:lang w:val="az-Latn-AZ"/>
        </w:rPr>
        <w:t xml:space="preserve"> nüsxədə tərtib edilmişdir. </w:t>
      </w:r>
      <w:r>
        <w:rPr>
          <w:rFonts w:ascii="Arial" w:eastAsia="Batang" w:hAnsi="Arial" w:cs="Arial"/>
          <w:lang w:val="az-Latn-AZ"/>
        </w:rPr>
        <w:t>Hər Tərəfdə 1 (bir) nüsxə</w:t>
      </w:r>
      <w:r w:rsidRPr="003A500D">
        <w:rPr>
          <w:rFonts w:ascii="Arial" w:eastAsia="Batang" w:hAnsi="Arial" w:cs="Arial"/>
          <w:lang w:val="az-Latn-AZ"/>
        </w:rPr>
        <w:t xml:space="preserve"> saxlanılır.</w:t>
      </w:r>
    </w:p>
    <w:bookmarkEnd w:id="1"/>
    <w:bookmarkEnd w:id="2"/>
    <w:p w14:paraId="09BEB777" w14:textId="5BEAE765" w:rsidR="00F54F7F" w:rsidRDefault="00F54F7F" w:rsidP="00F62E20">
      <w:pPr>
        <w:spacing w:after="0" w:line="360" w:lineRule="auto"/>
        <w:rPr>
          <w:rFonts w:ascii="Arial" w:hAnsi="Arial" w:cs="Arial"/>
          <w:b/>
          <w:sz w:val="24"/>
          <w:lang w:val="az-Latn-AZ"/>
        </w:rPr>
      </w:pPr>
    </w:p>
    <w:p w14:paraId="42235B17" w14:textId="77777777" w:rsidR="00ED2F36" w:rsidRPr="00EE0CF2" w:rsidRDefault="0096668B" w:rsidP="00ED2F36">
      <w:pPr>
        <w:spacing w:after="0" w:line="360" w:lineRule="auto"/>
        <w:rPr>
          <w:rFonts w:ascii="Arial" w:hAnsi="Arial" w:cs="Arial"/>
          <w:b/>
          <w:sz w:val="24"/>
          <w:lang w:val="az-Latn-AZ"/>
        </w:rPr>
      </w:pPr>
      <w:r>
        <w:rPr>
          <w:rFonts w:ascii="Arial" w:hAnsi="Arial" w:cs="Arial"/>
          <w:b/>
          <w:sz w:val="24"/>
          <w:lang w:val="az-Latn-AZ"/>
        </w:rPr>
        <w:tab/>
      </w:r>
    </w:p>
    <w:p w14:paraId="616A4F94" w14:textId="77777777" w:rsidR="00ED2F36" w:rsidRPr="00EE0CF2" w:rsidRDefault="00ED2F36" w:rsidP="00ED2F36">
      <w:pPr>
        <w:spacing w:after="0" w:line="240" w:lineRule="auto"/>
        <w:rPr>
          <w:rFonts w:ascii="Arial" w:hAnsi="Arial" w:cs="Arial"/>
          <w:b/>
          <w:sz w:val="24"/>
          <w:lang w:val="az-Latn-AZ"/>
        </w:rPr>
      </w:pPr>
      <w:r w:rsidRPr="00EE0CF2">
        <w:rPr>
          <w:rFonts w:ascii="Arial" w:hAnsi="Arial" w:cs="Arial"/>
          <w:b/>
          <w:sz w:val="24"/>
          <w:lang w:val="az-Latn-AZ"/>
        </w:rPr>
        <w:t>_____________________________                                                      _______________</w:t>
      </w:r>
    </w:p>
    <w:p w14:paraId="467BD2E2" w14:textId="4D4AE65E" w:rsidR="00ED2F36" w:rsidRDefault="00ED2F36" w:rsidP="00ED2F36">
      <w:pPr>
        <w:spacing w:after="0" w:line="360" w:lineRule="auto"/>
        <w:rPr>
          <w:rFonts w:ascii="Arial" w:hAnsi="Arial" w:cs="Arial"/>
          <w:b/>
          <w:sz w:val="24"/>
          <w:lang w:val="az-Latn-AZ"/>
        </w:rPr>
      </w:pPr>
      <w:r w:rsidRPr="00EE0CF2">
        <w:rPr>
          <w:rFonts w:ascii="Arial" w:hAnsi="Arial" w:cs="Arial"/>
          <w:b/>
          <w:sz w:val="20"/>
          <w:szCs w:val="20"/>
          <w:lang w:val="az-Latn-AZ"/>
        </w:rPr>
        <w:t xml:space="preserve">     </w:t>
      </w:r>
      <w:r>
        <w:rPr>
          <w:rFonts w:ascii="Arial" w:hAnsi="Arial" w:cs="Arial"/>
          <w:b/>
          <w:sz w:val="20"/>
          <w:szCs w:val="20"/>
          <w:lang w:val="az-Latn-AZ"/>
        </w:rPr>
        <w:t xml:space="preserve">   </w:t>
      </w:r>
      <w:r w:rsidRPr="00EE0CF2">
        <w:rPr>
          <w:rFonts w:ascii="Arial" w:hAnsi="Arial" w:cs="Arial"/>
          <w:b/>
          <w:sz w:val="20"/>
          <w:szCs w:val="20"/>
          <w:lang w:val="az-Latn-AZ"/>
        </w:rPr>
        <w:t xml:space="preserve"> (Tə</w:t>
      </w:r>
      <w:r>
        <w:rPr>
          <w:rFonts w:ascii="Arial" w:hAnsi="Arial" w:cs="Arial"/>
          <w:b/>
          <w:sz w:val="20"/>
          <w:szCs w:val="20"/>
          <w:lang w:val="az-Latn-AZ"/>
        </w:rPr>
        <w:t xml:space="preserve">rəflərin </w:t>
      </w:r>
      <w:r w:rsidRPr="00EE0CF2">
        <w:rPr>
          <w:rFonts w:ascii="Arial" w:hAnsi="Arial" w:cs="Arial"/>
          <w:b/>
          <w:sz w:val="20"/>
          <w:szCs w:val="20"/>
          <w:lang w:val="az-Latn-AZ"/>
        </w:rPr>
        <w:t>adı və soyadı)</w:t>
      </w:r>
      <w:r w:rsidRPr="00EE0CF2">
        <w:rPr>
          <w:rFonts w:ascii="Arial" w:hAnsi="Arial" w:cs="Arial"/>
          <w:b/>
          <w:sz w:val="20"/>
          <w:szCs w:val="20"/>
          <w:lang w:val="az-Latn-AZ"/>
        </w:rPr>
        <w:tab/>
        <w:t xml:space="preserve">                                                                                </w:t>
      </w:r>
      <w:r>
        <w:rPr>
          <w:rFonts w:ascii="Arial" w:hAnsi="Arial" w:cs="Arial"/>
          <w:b/>
          <w:sz w:val="20"/>
          <w:szCs w:val="20"/>
          <w:lang w:val="az-Latn-AZ"/>
        </w:rPr>
        <w:t xml:space="preserve">          </w:t>
      </w:r>
      <w:r w:rsidRPr="00EE0CF2">
        <w:rPr>
          <w:rFonts w:ascii="Arial" w:hAnsi="Arial" w:cs="Arial"/>
          <w:b/>
          <w:sz w:val="20"/>
          <w:szCs w:val="20"/>
          <w:lang w:val="az-Latn-AZ"/>
        </w:rPr>
        <w:t xml:space="preserve">   (imza</w:t>
      </w:r>
      <w:r>
        <w:rPr>
          <w:rFonts w:ascii="Arial" w:hAnsi="Arial" w:cs="Arial"/>
          <w:b/>
          <w:sz w:val="20"/>
          <w:szCs w:val="20"/>
          <w:lang w:val="az-Latn-AZ"/>
        </w:rPr>
        <w:t>ları</w:t>
      </w:r>
      <w:r w:rsidRPr="00EE0CF2">
        <w:rPr>
          <w:rFonts w:ascii="Arial" w:hAnsi="Arial" w:cs="Arial"/>
          <w:b/>
          <w:sz w:val="20"/>
          <w:szCs w:val="20"/>
          <w:lang w:val="az-Latn-AZ"/>
        </w:rPr>
        <w:t>)</w:t>
      </w:r>
      <w:r>
        <w:rPr>
          <w:rFonts w:ascii="Arial" w:hAnsi="Arial" w:cs="Arial"/>
          <w:b/>
          <w:sz w:val="20"/>
          <w:szCs w:val="20"/>
          <w:lang w:val="az-Latn-AZ"/>
        </w:rPr>
        <w:t xml:space="preserve">                                           </w:t>
      </w:r>
    </w:p>
    <w:p w14:paraId="693927F8" w14:textId="57818426" w:rsidR="003C02CB" w:rsidRPr="00E10491" w:rsidRDefault="003C02CB" w:rsidP="00ED2F36">
      <w:pPr>
        <w:spacing w:after="0" w:line="360" w:lineRule="auto"/>
        <w:rPr>
          <w:rFonts w:ascii="Arial" w:hAnsi="Arial" w:cs="Arial"/>
          <w:b/>
          <w:sz w:val="24"/>
          <w:lang w:val="az-Latn-AZ"/>
        </w:rPr>
      </w:pPr>
    </w:p>
    <w:sectPr w:rsidR="003C02CB" w:rsidRPr="00E10491" w:rsidSect="0091124B">
      <w:pgSz w:w="12240" w:h="15840"/>
      <w:pgMar w:top="42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9C0"/>
    <w:multiLevelType w:val="multilevel"/>
    <w:tmpl w:val="EAD6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D4BD4"/>
    <w:rsid w:val="001923B4"/>
    <w:rsid w:val="002E43F5"/>
    <w:rsid w:val="0031040E"/>
    <w:rsid w:val="0032799E"/>
    <w:rsid w:val="003A49EC"/>
    <w:rsid w:val="003A500D"/>
    <w:rsid w:val="003C02CB"/>
    <w:rsid w:val="003E0AB7"/>
    <w:rsid w:val="00442F24"/>
    <w:rsid w:val="004F1B60"/>
    <w:rsid w:val="00517BDD"/>
    <w:rsid w:val="00532794"/>
    <w:rsid w:val="00596D0E"/>
    <w:rsid w:val="005E2088"/>
    <w:rsid w:val="005F0146"/>
    <w:rsid w:val="006055C2"/>
    <w:rsid w:val="00741903"/>
    <w:rsid w:val="0087723E"/>
    <w:rsid w:val="008A5B09"/>
    <w:rsid w:val="008B04A4"/>
    <w:rsid w:val="008E3C82"/>
    <w:rsid w:val="0091124B"/>
    <w:rsid w:val="00913418"/>
    <w:rsid w:val="0096668B"/>
    <w:rsid w:val="009912B2"/>
    <w:rsid w:val="009C0703"/>
    <w:rsid w:val="00A63C3D"/>
    <w:rsid w:val="00AA230F"/>
    <w:rsid w:val="00B45F2A"/>
    <w:rsid w:val="00B868BF"/>
    <w:rsid w:val="00BD1B74"/>
    <w:rsid w:val="00C1462D"/>
    <w:rsid w:val="00C75BDF"/>
    <w:rsid w:val="00C85B98"/>
    <w:rsid w:val="00C861FD"/>
    <w:rsid w:val="00CB707B"/>
    <w:rsid w:val="00E00781"/>
    <w:rsid w:val="00E10491"/>
    <w:rsid w:val="00E15D2E"/>
    <w:rsid w:val="00E3222F"/>
    <w:rsid w:val="00ED2F36"/>
    <w:rsid w:val="00F423AA"/>
    <w:rsid w:val="00F54F7F"/>
    <w:rsid w:val="00F62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23B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895">
      <w:bodyDiv w:val="1"/>
      <w:marLeft w:val="0"/>
      <w:marRight w:val="0"/>
      <w:marTop w:val="0"/>
      <w:marBottom w:val="0"/>
      <w:divBdr>
        <w:top w:val="none" w:sz="0" w:space="0" w:color="auto"/>
        <w:left w:val="none" w:sz="0" w:space="0" w:color="auto"/>
        <w:bottom w:val="none" w:sz="0" w:space="0" w:color="auto"/>
        <w:right w:val="none" w:sz="0" w:space="0" w:color="auto"/>
      </w:divBdr>
    </w:div>
    <w:div w:id="579560517">
      <w:bodyDiv w:val="1"/>
      <w:marLeft w:val="0"/>
      <w:marRight w:val="0"/>
      <w:marTop w:val="0"/>
      <w:marBottom w:val="0"/>
      <w:divBdr>
        <w:top w:val="none" w:sz="0" w:space="0" w:color="auto"/>
        <w:left w:val="none" w:sz="0" w:space="0" w:color="auto"/>
        <w:bottom w:val="none" w:sz="0" w:space="0" w:color="auto"/>
        <w:right w:val="none" w:sz="0" w:space="0" w:color="auto"/>
      </w:divBdr>
    </w:div>
    <w:div w:id="1155688397">
      <w:bodyDiv w:val="1"/>
      <w:marLeft w:val="0"/>
      <w:marRight w:val="0"/>
      <w:marTop w:val="0"/>
      <w:marBottom w:val="0"/>
      <w:divBdr>
        <w:top w:val="none" w:sz="0" w:space="0" w:color="auto"/>
        <w:left w:val="none" w:sz="0" w:space="0" w:color="auto"/>
        <w:bottom w:val="none" w:sz="0" w:space="0" w:color="auto"/>
        <w:right w:val="none" w:sz="0" w:space="0" w:color="auto"/>
      </w:divBdr>
    </w:div>
    <w:div w:id="17900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20</cp:revision>
  <cp:lastPrinted>2022-08-08T10:28:00Z</cp:lastPrinted>
  <dcterms:created xsi:type="dcterms:W3CDTF">2022-08-06T05:05:00Z</dcterms:created>
  <dcterms:modified xsi:type="dcterms:W3CDTF">2022-09-02T10:22:00Z</dcterms:modified>
</cp:coreProperties>
</file>