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475"/>
      </w:tblGrid>
      <w:tr w:rsidR="00C750A4" w:rsidTr="00C750A4">
        <w:tc>
          <w:tcPr>
            <w:tcW w:w="4484" w:type="dxa"/>
          </w:tcPr>
          <w:p w:rsidR="00C750A4" w:rsidRDefault="00C750A4">
            <w:pPr>
              <w:rPr>
                <w:lang w:val="az-Latn-AZ"/>
              </w:rPr>
            </w:pPr>
          </w:p>
        </w:tc>
        <w:tc>
          <w:tcPr>
            <w:tcW w:w="5421" w:type="dxa"/>
            <w:hideMark/>
          </w:tcPr>
          <w:p w:rsidR="00C750A4" w:rsidRDefault="00C750A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C750A4" w:rsidRDefault="00C750A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006F0896">
              <w:rPr>
                <w:rFonts w:ascii="Palatino Linotype" w:hAnsi="Palatino Linotype" w:cs="Times New Roman"/>
                <w:sz w:val="24"/>
                <w:szCs w:val="24"/>
                <w:lang w:val="az-Latn-AZ"/>
              </w:rPr>
              <w:t xml:space="preserve">23 sentyabr </w:t>
            </w:r>
            <w:r>
              <w:rPr>
                <w:rFonts w:ascii="Palatino Linotype" w:hAnsi="Palatino Linotype" w:cs="Times New Roman"/>
                <w:sz w:val="24"/>
                <w:szCs w:val="24"/>
                <w:lang w:val="az-Latn-AZ"/>
              </w:rPr>
              <w:t xml:space="preserve">tarixli qərarı ilə </w:t>
            </w:r>
          </w:p>
          <w:p w:rsidR="00C750A4" w:rsidRDefault="00C750A4">
            <w:pPr>
              <w:jc w:val="right"/>
              <w:rPr>
                <w:lang w:val="az-Latn-AZ"/>
              </w:rPr>
            </w:pPr>
            <w:r>
              <w:rPr>
                <w:rFonts w:ascii="Palatino Linotype" w:hAnsi="Palatino Linotype" w:cs="Times New Roman"/>
                <w:sz w:val="24"/>
                <w:szCs w:val="24"/>
                <w:lang w:val="az-Latn-AZ"/>
              </w:rPr>
              <w:t>TƏSDİQ EDİLMİŞDİR</w:t>
            </w:r>
          </w:p>
        </w:tc>
      </w:tr>
      <w:tr w:rsidR="00C750A4" w:rsidTr="00C750A4">
        <w:tc>
          <w:tcPr>
            <w:tcW w:w="4484" w:type="dxa"/>
          </w:tcPr>
          <w:p w:rsidR="00C750A4" w:rsidRDefault="00C750A4">
            <w:pPr>
              <w:rPr>
                <w:lang w:val="az-Latn-AZ"/>
              </w:rPr>
            </w:pPr>
          </w:p>
        </w:tc>
        <w:tc>
          <w:tcPr>
            <w:tcW w:w="5421" w:type="dxa"/>
            <w:hideMark/>
          </w:tcPr>
          <w:p w:rsidR="00C750A4" w:rsidRDefault="00C750A4">
            <w:pPr>
              <w:jc w:val="right"/>
              <w:rPr>
                <w:rFonts w:ascii="Palatino Linotype" w:hAnsi="Palatino Linotype" w:cs="Times New Roman"/>
                <w:sz w:val="24"/>
                <w:szCs w:val="24"/>
                <w:lang w:val="az-Latn-AZ"/>
              </w:rPr>
            </w:pPr>
          </w:p>
        </w:tc>
      </w:tr>
      <w:tr w:rsidR="00C750A4" w:rsidTr="00C750A4">
        <w:tc>
          <w:tcPr>
            <w:tcW w:w="9905" w:type="dxa"/>
            <w:gridSpan w:val="2"/>
            <w:hideMark/>
          </w:tcPr>
          <w:p w:rsidR="00C750A4" w:rsidRDefault="00C750A4">
            <w:pPr>
              <w:jc w:val="center"/>
              <w:rPr>
                <w:rFonts w:ascii="Palatino Linotype" w:eastAsia="MS Mincho" w:hAnsi="Palatino Linotype" w:cs="Times New Roman"/>
                <w:b/>
                <w:caps/>
                <w:sz w:val="24"/>
                <w:szCs w:val="24"/>
                <w:lang w:val="az-Latn-AZ" w:eastAsia="ja-JP"/>
              </w:rPr>
            </w:pPr>
            <w:r>
              <w:rPr>
                <w:rFonts w:ascii="Palatino Linotype" w:eastAsia="MS Mincho" w:hAnsi="Palatino Linotype" w:cs="Times New Roman"/>
                <w:b/>
                <w:caps/>
                <w:sz w:val="24"/>
                <w:szCs w:val="24"/>
                <w:lang w:val="az-Latn-AZ" w:eastAsia="ja-JP"/>
              </w:rPr>
              <w:t>BarIşIq Sazİşİ</w:t>
            </w:r>
            <w:r w:rsidR="00CF520D">
              <w:rPr>
                <w:rStyle w:val="a6"/>
                <w:rFonts w:ascii="Palatino Linotype" w:eastAsia="MS Mincho" w:hAnsi="Palatino Linotype" w:cs="Times New Roman"/>
                <w:b/>
                <w:caps/>
                <w:sz w:val="24"/>
                <w:szCs w:val="24"/>
                <w:lang w:val="az-Latn-AZ" w:eastAsia="ja-JP"/>
              </w:rPr>
              <w:footnoteReference w:id="2"/>
            </w:r>
          </w:p>
        </w:tc>
      </w:tr>
      <w:tr w:rsidR="00070618" w:rsidTr="00C750A4">
        <w:tc>
          <w:tcPr>
            <w:tcW w:w="9905" w:type="dxa"/>
            <w:gridSpan w:val="2"/>
            <w:hideMark/>
          </w:tcPr>
          <w:p w:rsidR="00070618" w:rsidRPr="00070618" w:rsidRDefault="006F0896" w:rsidP="006F0896">
            <w:pPr>
              <w:rPr>
                <w:rFonts w:ascii="Palatino Linotype" w:eastAsia="MS Mincho" w:hAnsi="Palatino Linotype" w:cs="Times New Roman"/>
                <w:b/>
                <w:caps/>
                <w:sz w:val="24"/>
                <w:szCs w:val="24"/>
                <w:lang w:eastAsia="ja-JP"/>
              </w:rPr>
            </w:pPr>
            <w:r>
              <w:rPr>
                <w:rFonts w:ascii="Palatino Linotype" w:eastAsia="MS Mincho" w:hAnsi="Palatino Linotype" w:cs="Times New Roman"/>
                <w:b/>
                <w:caps/>
                <w:sz w:val="24"/>
                <w:szCs w:val="24"/>
                <w:lang w:eastAsia="ja-JP"/>
              </w:rPr>
              <w:t>____</w:t>
            </w:r>
            <w:r w:rsidR="00070618">
              <w:rPr>
                <w:rFonts w:ascii="Palatino Linotype" w:eastAsia="MS Mincho" w:hAnsi="Palatino Linotype" w:cs="Times New Roman"/>
                <w:b/>
                <w:caps/>
                <w:sz w:val="24"/>
                <w:szCs w:val="24"/>
                <w:lang w:eastAsia="ja-JP"/>
              </w:rPr>
              <w:t xml:space="preserve">_________________                                                  </w:t>
            </w:r>
            <w:r>
              <w:rPr>
                <w:rFonts w:ascii="Palatino Linotype" w:eastAsia="MS Mincho" w:hAnsi="Palatino Linotype" w:cs="Times New Roman"/>
                <w:b/>
                <w:caps/>
                <w:sz w:val="24"/>
                <w:szCs w:val="24"/>
                <w:lang w:eastAsia="ja-JP"/>
              </w:rPr>
              <w:t xml:space="preserve">                           __</w:t>
            </w:r>
            <w:r w:rsidR="00070618">
              <w:rPr>
                <w:rFonts w:ascii="Palatino Linotype" w:eastAsia="MS Mincho" w:hAnsi="Palatino Linotype" w:cs="Times New Roman"/>
                <w:b/>
                <w:caps/>
                <w:sz w:val="24"/>
                <w:szCs w:val="24"/>
                <w:lang w:eastAsia="ja-JP"/>
              </w:rPr>
              <w:t>___________________</w:t>
            </w:r>
          </w:p>
        </w:tc>
      </w:tr>
      <w:tr w:rsidR="00070618" w:rsidTr="00C750A4">
        <w:tc>
          <w:tcPr>
            <w:tcW w:w="9905" w:type="dxa"/>
            <w:gridSpan w:val="2"/>
            <w:hideMark/>
          </w:tcPr>
          <w:p w:rsidR="00070618" w:rsidRPr="00070618" w:rsidRDefault="006F0896" w:rsidP="00070618">
            <w:pPr>
              <w:jc w:val="both"/>
              <w:rPr>
                <w:rFonts w:ascii="Palatino Linotype" w:eastAsia="MS Mincho" w:hAnsi="Palatino Linotype" w:cs="Times New Roman"/>
                <w:caps/>
                <w:sz w:val="18"/>
                <w:szCs w:val="18"/>
                <w:lang w:eastAsia="ja-JP"/>
              </w:rPr>
            </w:pP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(sazişin</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tərtib</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olunduğu</w:t>
            </w:r>
            <w:r>
              <w:rPr>
                <w:rFonts w:ascii="Palatino Linotype" w:eastAsia="MS Mincho" w:hAnsi="Palatino Linotype" w:cs="Times New Roman"/>
                <w:sz w:val="18"/>
                <w:szCs w:val="18"/>
                <w:lang w:eastAsia="ja-JP"/>
              </w:rPr>
              <w:t xml:space="preserve"> </w:t>
            </w:r>
            <w:r w:rsidR="00070618" w:rsidRPr="00070618">
              <w:rPr>
                <w:rFonts w:ascii="Palatino Linotype" w:eastAsia="MS Mincho" w:hAnsi="Palatino Linotype" w:cs="Times New Roman"/>
                <w:sz w:val="18"/>
                <w:szCs w:val="18"/>
                <w:lang w:eastAsia="ja-JP"/>
              </w:rPr>
              <w:t xml:space="preserve">yer) </w:t>
            </w:r>
            <w:r>
              <w:rPr>
                <w:rFonts w:ascii="Palatino Linotype" w:eastAsia="MS Mincho" w:hAnsi="Palatino Linotype" w:cs="Times New Roman"/>
                <w:sz w:val="18"/>
                <w:szCs w:val="18"/>
                <w:lang w:eastAsia="ja-JP"/>
              </w:rPr>
              <w:t xml:space="preserve">                                                                                                         </w:t>
            </w:r>
            <w:r w:rsidR="00070618" w:rsidRPr="00070618">
              <w:rPr>
                <w:rFonts w:ascii="Palatino Linotype" w:eastAsia="MS Mincho" w:hAnsi="Palatino Linotype" w:cs="Times New Roman"/>
                <w:sz w:val="18"/>
                <w:szCs w:val="18"/>
                <w:lang w:eastAsia="ja-JP"/>
              </w:rPr>
              <w:t>(sazişin</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tərtib</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olunduğu</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tarix</w:t>
            </w:r>
            <w:r w:rsidR="00070618" w:rsidRPr="00070618">
              <w:rPr>
                <w:rFonts w:ascii="Palatino Linotype" w:eastAsia="MS Mincho" w:hAnsi="Palatino Linotype" w:cs="Times New Roman"/>
                <w:sz w:val="18"/>
                <w:szCs w:val="18"/>
                <w:lang w:eastAsia="ja-JP"/>
              </w:rPr>
              <w:t>)</w:t>
            </w:r>
          </w:p>
        </w:tc>
      </w:tr>
      <w:tr w:rsidR="00070618" w:rsidTr="00C750A4">
        <w:tc>
          <w:tcPr>
            <w:tcW w:w="9905" w:type="dxa"/>
            <w:gridSpan w:val="2"/>
            <w:hideMark/>
          </w:tcPr>
          <w:p w:rsidR="00070618" w:rsidRDefault="00070618" w:rsidP="00070618">
            <w:pPr>
              <w:jc w:val="center"/>
              <w:rPr>
                <w:rFonts w:ascii="Palatino Linotype" w:eastAsia="MS Mincho" w:hAnsi="Palatino Linotype" w:cs="Times New Roman"/>
                <w:b/>
                <w:caps/>
                <w:sz w:val="24"/>
                <w:szCs w:val="24"/>
                <w:lang w:eastAsia="ja-JP"/>
              </w:rPr>
            </w:pPr>
          </w:p>
        </w:tc>
      </w:tr>
      <w:tr w:rsidR="00C750A4" w:rsidTr="00C750A4">
        <w:tc>
          <w:tcPr>
            <w:tcW w:w="9905" w:type="dxa"/>
            <w:gridSpan w:val="2"/>
            <w:hideMark/>
          </w:tcPr>
          <w:p w:rsidR="00C750A4" w:rsidRDefault="00C750A4">
            <w:pPr>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 xml:space="preserve">TƏRƏFLƏR: ____________________________________________________________________            </w:t>
            </w:r>
          </w:p>
        </w:tc>
      </w:tr>
      <w:tr w:rsidR="00C750A4" w:rsidRPr="00D839DD" w:rsidTr="00C750A4">
        <w:tc>
          <w:tcPr>
            <w:tcW w:w="9905" w:type="dxa"/>
            <w:gridSpan w:val="2"/>
            <w:hideMark/>
          </w:tcPr>
          <w:p w:rsidR="00C750A4" w:rsidRPr="00C750A4" w:rsidRDefault="00C750A4" w:rsidP="00CF520D">
            <w:pPr>
              <w:tabs>
                <w:tab w:val="left" w:pos="2712"/>
              </w:tabs>
              <w:spacing w:line="276" w:lineRule="auto"/>
              <w:jc w:val="center"/>
              <w:rPr>
                <w:rFonts w:ascii="Palatino Linotype" w:eastAsia="MS Mincho" w:hAnsi="Palatino Linotype" w:cs="Times New Roman"/>
                <w:b/>
                <w:caps/>
                <w:sz w:val="18"/>
                <w:szCs w:val="18"/>
                <w:lang w:val="az-Latn-AZ" w:eastAsia="ja-JP"/>
              </w:rPr>
            </w:pPr>
            <w:r w:rsidRPr="00C750A4">
              <w:rPr>
                <w:rFonts w:ascii="Palatino Linotype" w:eastAsia="MS Mincho" w:hAnsi="Palatino Linotype" w:cs="Times New Roman"/>
                <w:sz w:val="18"/>
                <w:szCs w:val="18"/>
                <w:lang w:val="az-Latn-AZ" w:eastAsia="ja-JP"/>
              </w:rPr>
              <w:t>(birinci tərəfin adı və tə</w:t>
            </w:r>
            <w:r w:rsidR="00CF520D">
              <w:rPr>
                <w:rFonts w:ascii="Palatino Linotype" w:eastAsia="MS Mincho" w:hAnsi="Palatino Linotype" w:cs="Times New Roman"/>
                <w:sz w:val="18"/>
                <w:szCs w:val="18"/>
                <w:lang w:val="az-Latn-AZ" w:eastAsia="ja-JP"/>
              </w:rPr>
              <w:t>şkilati-hüquqi forması</w:t>
            </w:r>
            <w:r w:rsidRPr="00C750A4">
              <w:rPr>
                <w:rFonts w:ascii="Palatino Linotype" w:eastAsia="MS Mincho" w:hAnsi="Palatino Linotype" w:cs="Times New Roman"/>
                <w:sz w:val="18"/>
                <w:szCs w:val="18"/>
                <w:lang w:val="az-Latn-AZ" w:eastAsia="ja-JP"/>
              </w:rPr>
              <w:t>)</w:t>
            </w:r>
          </w:p>
        </w:tc>
      </w:tr>
      <w:tr w:rsidR="00C750A4" w:rsidTr="00C750A4">
        <w:tc>
          <w:tcPr>
            <w:tcW w:w="9905" w:type="dxa"/>
            <w:gridSpan w:val="2"/>
            <w:hideMark/>
          </w:tcPr>
          <w:p w:rsidR="00C750A4" w:rsidRDefault="00C750A4" w:rsidP="00447636">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(bundan sonra “Birinci tərəf”) və ___________________________________________________</w:t>
            </w:r>
          </w:p>
        </w:tc>
      </w:tr>
      <w:tr w:rsidR="00C750A4" w:rsidTr="00C750A4">
        <w:tc>
          <w:tcPr>
            <w:tcW w:w="9905" w:type="dxa"/>
            <w:gridSpan w:val="2"/>
            <w:hideMark/>
          </w:tcPr>
          <w:p w:rsidR="00C750A4" w:rsidRPr="00C750A4" w:rsidRDefault="00622FE6" w:rsidP="00CF520D">
            <w:pPr>
              <w:jc w:val="center"/>
              <w:rPr>
                <w:rFonts w:ascii="Palatino Linotype" w:hAnsi="Palatino Linotype" w:cs="Times New Roman"/>
                <w:sz w:val="18"/>
                <w:szCs w:val="18"/>
                <w:lang w:val="az-Latn-AZ"/>
              </w:rPr>
            </w:pPr>
            <w:r w:rsidRPr="00622FE6">
              <w:rPr>
                <w:rFonts w:ascii="Palatino Linotype" w:eastAsia="MS Mincho" w:hAnsi="Palatino Linotype" w:cs="Times New Roman"/>
                <w:sz w:val="18"/>
                <w:szCs w:val="18"/>
                <w:lang w:eastAsia="ja-JP"/>
              </w:rPr>
              <w:t xml:space="preserve">                                                                 </w:t>
            </w:r>
            <w:r w:rsidR="00CF520D">
              <w:rPr>
                <w:rFonts w:ascii="Palatino Linotype" w:eastAsia="MS Mincho" w:hAnsi="Palatino Linotype" w:cs="Times New Roman"/>
                <w:sz w:val="18"/>
                <w:szCs w:val="18"/>
                <w:lang w:val="az-Latn-AZ" w:eastAsia="ja-JP"/>
              </w:rPr>
              <w:t>(i</w:t>
            </w:r>
            <w:r w:rsidR="00C750A4" w:rsidRPr="00C750A4">
              <w:rPr>
                <w:rFonts w:ascii="Palatino Linotype" w:eastAsia="MS Mincho" w:hAnsi="Palatino Linotype" w:cs="Times New Roman"/>
                <w:sz w:val="18"/>
                <w:szCs w:val="18"/>
                <w:lang w:val="az-Latn-AZ" w:eastAsia="ja-JP"/>
              </w:rPr>
              <w:t>kinci tərə</w:t>
            </w:r>
            <w:r w:rsidR="00CF520D">
              <w:rPr>
                <w:rFonts w:ascii="Palatino Linotype" w:eastAsia="MS Mincho" w:hAnsi="Palatino Linotype" w:cs="Times New Roman"/>
                <w:sz w:val="18"/>
                <w:szCs w:val="18"/>
                <w:lang w:val="az-Latn-AZ" w:eastAsia="ja-JP"/>
              </w:rPr>
              <w:t>fin adı</w:t>
            </w:r>
            <w:r w:rsidR="00C750A4" w:rsidRPr="00C750A4">
              <w:rPr>
                <w:rFonts w:ascii="Palatino Linotype" w:eastAsia="MS Mincho" w:hAnsi="Palatino Linotype" w:cs="Times New Roman"/>
                <w:sz w:val="18"/>
                <w:szCs w:val="18"/>
                <w:lang w:val="az-Latn-AZ" w:eastAsia="ja-JP"/>
              </w:rPr>
              <w:t xml:space="preserve"> vətə</w:t>
            </w:r>
            <w:r w:rsidR="00CF520D">
              <w:rPr>
                <w:rFonts w:ascii="Palatino Linotype" w:eastAsia="MS Mincho" w:hAnsi="Palatino Linotype" w:cs="Times New Roman"/>
                <w:sz w:val="18"/>
                <w:szCs w:val="18"/>
                <w:lang w:val="az-Latn-AZ" w:eastAsia="ja-JP"/>
              </w:rPr>
              <w:t>şkilati-hüquqi forması</w:t>
            </w:r>
            <w:r w:rsidR="00C750A4" w:rsidRPr="00C750A4">
              <w:rPr>
                <w:rFonts w:ascii="Palatino Linotype" w:eastAsia="MS Mincho" w:hAnsi="Palatino Linotype" w:cs="Times New Roman"/>
                <w:sz w:val="18"/>
                <w:szCs w:val="18"/>
                <w:lang w:val="az-Latn-AZ" w:eastAsia="ja-JP"/>
              </w:rPr>
              <w:t>)</w:t>
            </w:r>
          </w:p>
        </w:tc>
      </w:tr>
      <w:tr w:rsidR="00C750A4" w:rsidTr="00C750A4">
        <w:tc>
          <w:tcPr>
            <w:tcW w:w="9905" w:type="dxa"/>
            <w:gridSpan w:val="2"/>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(bundan sonra “İkinci tərəf”) (bundan sonra “Birinci tərəf” və “İkinci tərəf” birlikdə ismin müvafiq hallarında “Tərəflər” adlanacaq) aralarındakı fikir ayrılığı və mübahisəni qarşılıqlı razılıqla həll etmək üçün, həmçinin adı aşağıda qeyd edilən, mediasiya reyestrində __ nömrəsi ilə qeydiyyatdan keçmiş mediator ____________________-un</w:t>
            </w:r>
            <w:r w:rsidR="00070618">
              <w:rPr>
                <w:rStyle w:val="a6"/>
                <w:rFonts w:ascii="Palatino Linotype" w:hAnsi="Palatino Linotype" w:cs="Times New Roman"/>
                <w:sz w:val="24"/>
                <w:szCs w:val="24"/>
                <w:lang w:val="az-Latn-AZ"/>
              </w:rPr>
              <w:footnoteReference w:id="3"/>
            </w:r>
            <w:r>
              <w:rPr>
                <w:rFonts w:ascii="Palatino Linotype" w:hAnsi="Palatino Linotype" w:cs="Times New Roman"/>
                <w:sz w:val="24"/>
                <w:szCs w:val="24"/>
                <w:lang w:val="az-Latn-AZ"/>
              </w:rPr>
              <w:t xml:space="preserve"> (bundan sonra </w:t>
            </w:r>
            <w:r>
              <w:rPr>
                <w:rFonts w:ascii="Palatino Linotype" w:hAnsi="Palatino Linotype" w:cs="Times New Roman"/>
                <w:sz w:val="24"/>
                <w:szCs w:val="24"/>
              </w:rPr>
              <w:t xml:space="preserve">“Mediator”) </w:t>
            </w:r>
            <w:r>
              <w:rPr>
                <w:rFonts w:ascii="Palatino Linotype" w:hAnsi="Palatino Linotype" w:cs="Times New Roman"/>
                <w:sz w:val="24"/>
                <w:szCs w:val="24"/>
                <w:lang w:val="az-Latn-AZ"/>
              </w:rPr>
              <w:t>iştirakı ilə aşağıdakı şərtlər barədə bu Sazişi (bundan sonra “Saziş”) imzaladılar:</w:t>
            </w:r>
          </w:p>
          <w:p w:rsidR="00C750A4" w:rsidRDefault="00C750A4">
            <w:pPr>
              <w:spacing w:after="200" w:line="276" w:lineRule="auto"/>
              <w:jc w:val="both"/>
              <w:rPr>
                <w:rFonts w:ascii="Palatino Linotype" w:hAnsi="Palatino Linotype" w:cs="Times New Roman"/>
                <w:sz w:val="24"/>
                <w:szCs w:val="24"/>
                <w:lang w:val="az-Latn-AZ"/>
              </w:rPr>
            </w:pPr>
          </w:p>
        </w:tc>
      </w:tr>
      <w:tr w:rsidR="00C750A4" w:rsidTr="00C750A4">
        <w:tc>
          <w:tcPr>
            <w:tcW w:w="9905" w:type="dxa"/>
            <w:gridSpan w:val="2"/>
            <w:hideMark/>
          </w:tcPr>
          <w:p w:rsidR="00C750A4" w:rsidRDefault="00C750A4">
            <w:pPr>
              <w:jc w:val="center"/>
              <w:rPr>
                <w:rFonts w:ascii="Palatino Linotype" w:eastAsia="MS Mincho" w:hAnsi="Palatino Linotype" w:cs="Times New Roman"/>
                <w:b/>
                <w:sz w:val="24"/>
                <w:szCs w:val="24"/>
                <w:lang w:val="az-Latn-AZ" w:eastAsia="ja-JP"/>
              </w:rPr>
            </w:pPr>
            <w:r>
              <w:rPr>
                <w:rFonts w:ascii="Palatino Linotype" w:eastAsia="MS Mincho" w:hAnsi="Palatino Linotype" w:cs="Times New Roman"/>
                <w:b/>
                <w:sz w:val="24"/>
                <w:szCs w:val="24"/>
                <w:lang w:val="az-Latn-AZ" w:eastAsia="ja-JP"/>
              </w:rPr>
              <w:t>Maddə 1. Mübahisənin qısa təsviri</w:t>
            </w:r>
          </w:p>
          <w:p w:rsidR="00C750A4" w:rsidRDefault="00C750A4">
            <w:pPr>
              <w:spacing w:after="200" w:line="276" w:lineRule="auto"/>
              <w:rPr>
                <w:rFonts w:ascii="Palatino Linotype" w:hAnsi="Palatino Linotype" w:cs="Times New Roman"/>
                <w:sz w:val="24"/>
                <w:szCs w:val="24"/>
                <w:lang w:val="az-Latn-AZ"/>
              </w:rPr>
            </w:pPr>
            <w:r>
              <w:rPr>
                <w:rFonts w:ascii="Palatino Linotype" w:eastAsia="MS Mincho" w:hAnsi="Palatino Linotype" w:cs="Times New Roman"/>
                <w:sz w:val="24"/>
                <w:szCs w:val="24"/>
                <w:lang w:val="az-Latn-A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750A4" w:rsidTr="00C750A4">
        <w:tc>
          <w:tcPr>
            <w:tcW w:w="9905" w:type="dxa"/>
            <w:gridSpan w:val="2"/>
          </w:tcPr>
          <w:p w:rsidR="00C750A4" w:rsidRDefault="00C750A4">
            <w:pPr>
              <w:jc w:val="center"/>
              <w:rPr>
                <w:rFonts w:ascii="Palatino Linotype" w:eastAsia="MS Mincho" w:hAnsi="Palatino Linotype" w:cs="Times New Roman"/>
                <w:b/>
                <w:sz w:val="24"/>
                <w:szCs w:val="24"/>
                <w:lang w:val="az-Latn-AZ" w:eastAsia="ja-JP"/>
              </w:rPr>
            </w:pPr>
          </w:p>
          <w:p w:rsidR="00C750A4" w:rsidRDefault="00C750A4">
            <w:pPr>
              <w:keepNext/>
              <w:ind w:left="2160" w:firstLine="720"/>
              <w:outlineLvl w:val="2"/>
              <w:rPr>
                <w:rFonts w:ascii="Palatino Linotype" w:eastAsia="MS Mincho" w:hAnsi="Palatino Linotype" w:cs="Times New Roman"/>
                <w:b/>
                <w:sz w:val="24"/>
                <w:szCs w:val="24"/>
                <w:lang w:val="az-Latn-AZ" w:eastAsia="ja-JP"/>
              </w:rPr>
            </w:pPr>
            <w:r>
              <w:rPr>
                <w:rFonts w:ascii="Palatino Linotype" w:eastAsia="MS Mincho" w:hAnsi="Palatino Linotype" w:cs="Times New Roman"/>
                <w:b/>
                <w:sz w:val="24"/>
                <w:szCs w:val="24"/>
                <w:lang w:val="az-Latn-AZ" w:eastAsia="ja-JP"/>
              </w:rPr>
              <w:t>Maddə 2. Barışığın şərtləri</w:t>
            </w:r>
          </w:p>
          <w:p w:rsidR="00C750A4" w:rsidRDefault="00C750A4">
            <w:pPr>
              <w:jc w:val="center"/>
              <w:rPr>
                <w:rFonts w:ascii="Palatino Linotype" w:eastAsia="MS Mincho" w:hAnsi="Palatino Linotype" w:cs="Times New Roman"/>
                <w:b/>
                <w:sz w:val="24"/>
                <w:szCs w:val="24"/>
                <w:lang w:val="az-Latn-AZ" w:eastAsia="ja-JP"/>
              </w:rPr>
            </w:pPr>
          </w:p>
          <w:p w:rsidR="00C750A4" w:rsidRDefault="00C750A4" w:rsidP="00F16D76">
            <w:pPr>
              <w:spacing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2.1. ________ tərəf Saziş imzalandıqdan sonra ______________ ərzində _____________ məbləğində vəsaiti ödəyəcəkdir.</w:t>
            </w:r>
            <w:r w:rsidR="006F0896">
              <w:rPr>
                <w:rFonts w:ascii="Palatino Linotype" w:eastAsia="MS Mincho" w:hAnsi="Palatino Linotype" w:cs="Times New Roman"/>
                <w:sz w:val="24"/>
                <w:szCs w:val="24"/>
                <w:lang w:val="az-Latn-AZ" w:eastAsia="ja-JP"/>
              </w:rPr>
              <w:t xml:space="preserve"> ___________________________________________________</w:t>
            </w:r>
            <w:r>
              <w:rPr>
                <w:rFonts w:ascii="Palatino Linotype" w:eastAsia="MS Mincho" w:hAnsi="Palatino Linotype" w:cs="Times New Roman"/>
                <w:sz w:val="24"/>
                <w:szCs w:val="24"/>
                <w:lang w:val="az-Latn-AZ" w:eastAsia="ja-JP"/>
              </w:rPr>
              <w:t xml:space="preserve"> ______________________________________________________________________________________________________________________________________</w:t>
            </w:r>
            <w:r w:rsidR="00447636">
              <w:rPr>
                <w:rFonts w:ascii="Palatino Linotype" w:eastAsia="MS Mincho" w:hAnsi="Palatino Linotype" w:cs="Times New Roman"/>
                <w:sz w:val="24"/>
                <w:szCs w:val="24"/>
                <w:lang w:val="az-Latn-AZ" w:eastAsia="ja-JP"/>
              </w:rPr>
              <w:t>_______________________________</w:t>
            </w:r>
            <w:r>
              <w:rPr>
                <w:rFonts w:ascii="Palatino Linotype" w:eastAsia="MS Mincho" w:hAnsi="Palatino Linotype" w:cs="Times New Roman"/>
                <w:sz w:val="24"/>
                <w:szCs w:val="24"/>
                <w:lang w:val="az-Latn-AZ" w:eastAsia="ja-JP"/>
              </w:rPr>
              <w:t xml:space="preserve">___________________________________________________________________________        </w:t>
            </w:r>
          </w:p>
        </w:tc>
      </w:tr>
      <w:tr w:rsidR="00C750A4" w:rsidTr="00C750A4">
        <w:tc>
          <w:tcPr>
            <w:tcW w:w="9905" w:type="dxa"/>
            <w:gridSpan w:val="2"/>
            <w:hideMark/>
          </w:tcPr>
          <w:p w:rsidR="00C750A4" w:rsidRPr="00C750A4" w:rsidRDefault="00C750A4" w:rsidP="00447636">
            <w:pPr>
              <w:spacing w:line="276" w:lineRule="auto"/>
              <w:jc w:val="center"/>
              <w:rPr>
                <w:rFonts w:ascii="Palatino Linotype" w:eastAsia="MS Mincho" w:hAnsi="Palatino Linotype" w:cs="Times New Roman"/>
                <w:sz w:val="18"/>
                <w:szCs w:val="18"/>
                <w:lang w:val="az-Latn-AZ" w:eastAsia="ja-JP"/>
              </w:rPr>
            </w:pPr>
            <w:r w:rsidRPr="00C750A4">
              <w:rPr>
                <w:rFonts w:ascii="Palatino Linotype" w:eastAsia="MS Mincho" w:hAnsi="Palatino Linotype" w:cs="Times New Roman"/>
                <w:sz w:val="18"/>
                <w:szCs w:val="18"/>
                <w:lang w:val="az-Latn-AZ" w:eastAsia="ja-JP"/>
              </w:rPr>
              <w:t>(Saziş ilə Tərəflərin üzərinə götürdüyü digər öhdəliklər)</w:t>
            </w:r>
          </w:p>
        </w:tc>
      </w:tr>
      <w:tr w:rsidR="00C750A4" w:rsidTr="00C750A4">
        <w:tc>
          <w:tcPr>
            <w:tcW w:w="9905" w:type="dxa"/>
            <w:gridSpan w:val="2"/>
            <w:hideMark/>
          </w:tcPr>
          <w:p w:rsidR="00C750A4" w:rsidRDefault="00C750A4" w:rsidP="00447636">
            <w:pPr>
              <w:spacing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 xml:space="preserve">2.2. </w:t>
            </w:r>
            <w:r>
              <w:rPr>
                <w:rFonts w:ascii="Palatino Linotype" w:hAnsi="Palatino Linotype" w:cs="Times New Roman"/>
                <w:sz w:val="24"/>
                <w:szCs w:val="24"/>
                <w:lang w:val="az-Latn-AZ"/>
              </w:rPr>
              <w:t>Sazişin imzalanması əvvəllər mövcud olan mübahisəyə və ya qeyri-müəyyən hüquq və ya iddialara istinad edilməsini istisna edir və hüquqi statusundan asılı olmayaraq Tərəflər üçün yalnız Sazişin şərtləri etibarlı olur.</w:t>
            </w:r>
          </w:p>
        </w:tc>
      </w:tr>
      <w:tr w:rsidR="00C750A4" w:rsidTr="00C750A4">
        <w:tc>
          <w:tcPr>
            <w:tcW w:w="9905" w:type="dxa"/>
            <w:gridSpan w:val="2"/>
            <w:hideMark/>
          </w:tcPr>
          <w:p w:rsidR="00C750A4" w:rsidRDefault="00C750A4" w:rsidP="00447636">
            <w:pPr>
              <w:spacing w:before="240" w:after="200"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lastRenderedPageBreak/>
              <w:t>2.3. Sazişdə nəzərdə tutulan hallar istisna olmaqla, Tərəflər hazırkı mübahisə ilə əlaqədar bir-birini və ya aidiyyəti şəxsləri, filiallarını, törəmələrini, təsisçilərini və onların müvafiq təmsilçilərini, hazırkı və keçmiş direktorlarını, vəzifəli şəxslərini, idarəçilərini, işçilərini və ya varislərini, vəkillərini və nümayəndələrini bu Sazişin bağlandığı ana kimi yaranmış, məlum olan və ya olmayan bütün mübahisələr, iddialar, şikayətlər, ittihamlar, tələblər, zərərlər, borclar və öhdəliklərlə bağlı məsuliyyətdən qarşılıqlı şəkildə və birdəfəlik azad edirlər.</w:t>
            </w:r>
          </w:p>
        </w:tc>
      </w:tr>
      <w:tr w:rsidR="00C750A4" w:rsidRPr="00CF520D" w:rsidTr="00C750A4">
        <w:tc>
          <w:tcPr>
            <w:tcW w:w="9905" w:type="dxa"/>
            <w:gridSpan w:val="2"/>
            <w:hideMark/>
          </w:tcPr>
          <w:p w:rsidR="00C750A4" w:rsidRDefault="00C750A4" w:rsidP="00E41050">
            <w:pPr>
              <w:spacing w:after="200" w:line="276" w:lineRule="auto"/>
              <w:jc w:val="both"/>
              <w:rPr>
                <w:rFonts w:ascii="Palatino Linotype" w:hAnsi="Palatino Linotype" w:cs="Times New Roman"/>
                <w:sz w:val="24"/>
                <w:szCs w:val="24"/>
                <w:lang w:val="az-Latn-AZ"/>
              </w:rPr>
            </w:pPr>
            <w:r>
              <w:rPr>
                <w:rFonts w:ascii="Palatino Linotype" w:eastAsia="MS Mincho" w:hAnsi="Palatino Linotype" w:cs="Times New Roman"/>
                <w:sz w:val="24"/>
                <w:szCs w:val="24"/>
                <w:lang w:val="az-Latn-AZ" w:eastAsia="ja-JP"/>
              </w:rPr>
              <w:t>2.4. Saziş könüllü icra ediləcəkdir.</w:t>
            </w:r>
            <w:r w:rsidR="00070618">
              <w:rPr>
                <w:rFonts w:ascii="Palatino Linotype" w:eastAsia="MS Mincho" w:hAnsi="Palatino Linotype" w:cs="Times New Roman"/>
                <w:sz w:val="24"/>
                <w:szCs w:val="24"/>
                <w:lang w:val="az-Latn-AZ" w:eastAsia="ja-JP"/>
              </w:rPr>
              <w:t xml:space="preserve"> Saziş könüllü icra edilmədiyi təqdirdə Tərəflərdən biri </w:t>
            </w:r>
            <w:r w:rsidR="00E41050">
              <w:rPr>
                <w:rFonts w:ascii="Palatino Linotype" w:eastAsia="MS Mincho" w:hAnsi="Palatino Linotype" w:cs="Times New Roman"/>
                <w:sz w:val="24"/>
                <w:szCs w:val="24"/>
                <w:lang w:val="az-Latn-AZ" w:eastAsia="ja-JP"/>
              </w:rPr>
              <w:t xml:space="preserve">Sazişin məcburi icrası üçün </w:t>
            </w:r>
            <w:r w:rsidR="00070618">
              <w:rPr>
                <w:rFonts w:ascii="Palatino Linotype" w:eastAsia="MS Mincho" w:hAnsi="Palatino Linotype" w:cs="Times New Roman"/>
                <w:sz w:val="24"/>
                <w:szCs w:val="24"/>
                <w:lang w:val="az-Latn-AZ" w:eastAsia="ja-JP"/>
              </w:rPr>
              <w:t>məhkəmə və ya notarius</w:t>
            </w:r>
            <w:r w:rsidR="00E41050">
              <w:rPr>
                <w:rFonts w:ascii="Palatino Linotype" w:eastAsia="MS Mincho" w:hAnsi="Palatino Linotype" w:cs="Times New Roman"/>
                <w:sz w:val="24"/>
                <w:szCs w:val="24"/>
                <w:lang w:val="az-Latn-AZ" w:eastAsia="ja-JP"/>
              </w:rPr>
              <w:t>a müraciət e</w:t>
            </w:r>
            <w:r w:rsidR="00070618">
              <w:rPr>
                <w:rFonts w:ascii="Palatino Linotype" w:eastAsia="MS Mincho" w:hAnsi="Palatino Linotype" w:cs="Times New Roman"/>
                <w:sz w:val="24"/>
                <w:szCs w:val="24"/>
                <w:lang w:val="az-Latn-AZ" w:eastAsia="ja-JP"/>
              </w:rPr>
              <w:t>də bilər.</w:t>
            </w:r>
            <w:r>
              <w:rPr>
                <w:rFonts w:ascii="Palatino Linotype" w:hAnsi="Palatino Linotype" w:cs="Times New Roman"/>
                <w:sz w:val="24"/>
                <w:szCs w:val="24"/>
                <w:lang w:val="az-Latn-AZ"/>
              </w:rPr>
              <w:t xml:space="preserve">Əgər hər hansı tərəf digər tərəfə qarşı Sazişin icrası ilə əlaqədar müvafiq qaydada məhkəmə və ya notariusa müraciət edərsə, həmin tərəfin qeyd olunan tədbirləri görmək üçün çəkdiyi müvafiq hüquqi xərcləri və məsrəfləri digər tərəf ona ödəməlidir. </w:t>
            </w:r>
          </w:p>
        </w:tc>
      </w:tr>
      <w:tr w:rsidR="00C750A4" w:rsidRPr="00CF520D"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2.5. Əgər Saziş həm məhkəmə, həm də notarius tərəfindən təsdiq edilmişdirsə, Sazişin məcburi icrası həm məhkəmənin qərarına, həm də notarisun icra qeydinə əsasən həyata keçirilə bilər.</w:t>
            </w:r>
          </w:p>
        </w:tc>
      </w:tr>
      <w:tr w:rsidR="00C750A4" w:rsidRPr="00CF520D"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2.6. Tərəflər razılığa gəlirlər ki, onların heç biri digərinin nüfuzuna xələl gətirməyəcək, buna səbəb olan hər hansı davranış və ya münasibətə yol verməyəcəkdir.</w:t>
            </w:r>
          </w:p>
        </w:tc>
      </w:tr>
      <w:tr w:rsidR="00C750A4" w:rsidTr="00C750A4">
        <w:tc>
          <w:tcPr>
            <w:tcW w:w="9905" w:type="dxa"/>
            <w:gridSpan w:val="2"/>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2.7. Aşağıdakı mövcud təminat və üstünlük hüquqları, o cümlədən, girov, ipoteka, mülkiyyət və zaminlik hüquqları qüvvədə qalır:</w:t>
            </w:r>
          </w:p>
          <w:p w:rsidR="00C750A4" w:rsidRDefault="00C750A4" w:rsidP="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0A4" w:rsidRDefault="00C750A4" w:rsidP="00C750A4">
            <w:pPr>
              <w:jc w:val="both"/>
              <w:rPr>
                <w:rFonts w:ascii="Palatino Linotype" w:eastAsia="MS Mincho" w:hAnsi="Palatino Linotype" w:cs="Times New Roman"/>
                <w:sz w:val="24"/>
                <w:szCs w:val="24"/>
                <w:lang w:val="az-Latn-AZ" w:eastAsia="ja-JP"/>
              </w:rPr>
            </w:pPr>
          </w:p>
        </w:tc>
      </w:tr>
      <w:tr w:rsidR="00C750A4" w:rsidTr="00C750A4">
        <w:tc>
          <w:tcPr>
            <w:tcW w:w="9905" w:type="dxa"/>
            <w:gridSpan w:val="2"/>
          </w:tcPr>
          <w:p w:rsidR="00C750A4" w:rsidRDefault="00C750A4">
            <w:pPr>
              <w:ind w:left="600"/>
              <w:jc w:val="center"/>
              <w:rPr>
                <w:rFonts w:ascii="Palatino Linotype" w:hAnsi="Palatino Linotype"/>
                <w:b/>
                <w:sz w:val="24"/>
                <w:szCs w:val="24"/>
                <w:lang w:val="az-Latn-AZ"/>
              </w:rPr>
            </w:pPr>
            <w:r>
              <w:rPr>
                <w:rFonts w:ascii="Palatino Linotype" w:hAnsi="Palatino Linotype"/>
                <w:b/>
                <w:sz w:val="24"/>
                <w:szCs w:val="24"/>
                <w:lang w:val="az-Latn-AZ"/>
              </w:rPr>
              <w:t>Maddə 3. Digər şərtlər</w:t>
            </w:r>
          </w:p>
          <w:p w:rsidR="00C750A4" w:rsidRDefault="00C750A4">
            <w:pPr>
              <w:ind w:left="600"/>
              <w:jc w:val="center"/>
              <w:rPr>
                <w:rFonts w:ascii="Palatino Linotype" w:hAnsi="Palatino Linotype"/>
                <w:b/>
                <w:sz w:val="24"/>
                <w:szCs w:val="24"/>
                <w:u w:val="single"/>
                <w:lang w:val="az-Latn-AZ"/>
              </w:rPr>
            </w:pPr>
          </w:p>
        </w:tc>
      </w:tr>
      <w:tr w:rsidR="00C750A4" w:rsidRPr="00622FE6"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3.1. Tərəflər razılığa gəlirlər ki, tərəflərin hər birinin yazılı razılığı olmadan Sazişə dəyişiklik, düzəliş və ya əlavələr edilə bilməz. Sazişin hər hansı müddəası səlahiyyətli orqan tərəfindən etibarsız və ya qüvvədən düşmüş hesab edildiyi təqdirdə tərəflər razılığa gəlirlər ki, yerdə qalan müddəalar hüquqi qüvvəsini saxlayacaqdır.</w:t>
            </w:r>
          </w:p>
        </w:tc>
      </w:tr>
      <w:tr w:rsidR="00C750A4" w:rsidRPr="00622FE6" w:rsidTr="00C750A4">
        <w:tc>
          <w:tcPr>
            <w:tcW w:w="9905" w:type="dxa"/>
            <w:gridSpan w:val="2"/>
            <w:hideMark/>
          </w:tcPr>
          <w:p w:rsidR="00C750A4" w:rsidRDefault="00C750A4" w:rsidP="00F16D76">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3.2. Tərəflər bununla təsdiq edirlər ki, onların vəkil və ya hüquqşünasla məsləhətləşmək hüququ vardır və onlar Sazişin şərt və müddəaları ilə əlaqədar öz vəkilləri ilə məsləhətləşiblər və ya Sazişi imzalamaqla bu hüquqlarından imtina edirlər. Tərəflər </w:t>
            </w:r>
            <w:bookmarkStart w:id="0" w:name="_GoBack"/>
            <w:bookmarkEnd w:id="0"/>
            <w:r>
              <w:rPr>
                <w:rFonts w:ascii="Palatino Linotype" w:hAnsi="Palatino Linotype" w:cs="Times New Roman"/>
                <w:sz w:val="24"/>
                <w:szCs w:val="24"/>
                <w:lang w:val="az-Latn-AZ"/>
              </w:rPr>
              <w:t xml:space="preserve">təsdiq edirlər ki, onlar Sazişi və onun imzalanmasının və icra edilməsinin nəticələrini tam başa </w:t>
            </w:r>
            <w:r>
              <w:rPr>
                <w:rFonts w:ascii="Palatino Linotype" w:hAnsi="Palatino Linotype" w:cs="Times New Roman"/>
                <w:sz w:val="24"/>
                <w:szCs w:val="24"/>
                <w:lang w:val="az-Latn-AZ"/>
              </w:rPr>
              <w:lastRenderedPageBreak/>
              <w:t>düşürlər.</w:t>
            </w:r>
          </w:p>
        </w:tc>
      </w:tr>
      <w:tr w:rsidR="00C750A4" w:rsidRPr="00622FE6"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lastRenderedPageBreak/>
              <w:t>3.3. Tərəflər razılaşırlar ki, hazırkı Sazişdəki heç bir müddəa hər hansı tərəfin təqsirini və ya qanuna zidd hərəkətini etiraf etməsi kimi qəbul edilmir və digər şəxslər tərəfindən bu cür şərh edilə bilməz. Tərəflər mediasiya zamanı əldə edilmiş hər hansı bir məlumatı və ya sənədləri məxfi saxlamaq və Azərbaycan Respublikasının qanunvericiliyində nəzərdə tutulmuş hallar istisna olmaqla, bunu heç kimə açıqlamamaq vəzifələrini bir daha təsdiqləyirlər.</w:t>
            </w:r>
          </w:p>
        </w:tc>
      </w:tr>
      <w:tr w:rsidR="00C750A4" w:rsidRPr="00622FE6" w:rsidTr="00C750A4">
        <w:tc>
          <w:tcPr>
            <w:tcW w:w="9905" w:type="dxa"/>
            <w:gridSpan w:val="2"/>
            <w:hideMark/>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 Tərəflər aşağıdakı şəxslər və hallar istisna olmaqla, bu Sazişin məzmununu üçüncü şəxslərə açıqlaya bilməz:</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3.4.1. bu məlumatı bilmələri vacib olan vəzifəli şəxslərinə, işçilərinə, nümayəndələrinə, vəkillərinə, auditorlara və vergi məsləhətçilərinə;</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3.4.2. bu məlumatların açıqlanması qanunvericiliklə tələb edildikdə və ya vacib olduqda, vergi işçilərinə, digər dövlət qurumlarına, banklara və publik hüquqi şəxslərə; </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3.4.3. mediasiya və ya hazırkı Sazişin hazırlanması zamanı vəkil və ya nümayəndələrin peşə səhlənkarlığı və ya qanun pozuntusu iddialarını əsaslandırmaq məqsədilə müvafiq məhkəmələrə və aidiyyəti qurumlara;</w:t>
            </w:r>
          </w:p>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3.4.4. qarşı tərəfin yazılı icazəsi ilə;</w:t>
            </w:r>
          </w:p>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3.4.5. yaxın qohumlara;</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3.4.6. Sazişin təsdiqlənməsi və ya qüvvəyə minməsi üçün məhkəmələrə və notariuslara.</w:t>
            </w:r>
          </w:p>
        </w:tc>
      </w:tr>
      <w:tr w:rsidR="00C750A4" w:rsidRPr="00622FE6" w:rsidTr="00C750A4">
        <w:tc>
          <w:tcPr>
            <w:tcW w:w="9905" w:type="dxa"/>
            <w:gridSpan w:val="2"/>
            <w:hideMark/>
          </w:tcPr>
          <w:p w:rsidR="00C750A4" w:rsidRDefault="00C750A4" w:rsidP="00447636">
            <w:pPr>
              <w:spacing w:before="240"/>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3.5. Bu Sazişin məzmununun Sazişin 3.4.1. və 3.4.5. bəndlərində sadalanan şəxslər tərəfindən açıqlanmasına görə həmin şəxslərə müvafiq məlumatı açıqlayan tərəf məsuliyyət daşıyır. </w:t>
            </w:r>
          </w:p>
          <w:p w:rsidR="00C750A4" w:rsidRDefault="00C750A4" w:rsidP="00447636">
            <w:pPr>
              <w:spacing w:before="240"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3.6. Tərəflər arasında digər razılaşma yoxdursa, “iş tərəflərin qarşılıqlı razılığı ilə həll edildi” və ya oxşar bir şərh vermək və ya ictimaiyyətə açıq olan hər hansı bir məlumatı açıqlamaq və ya istinad etmək məxfiliyin pozulması hesab edilməyəcək.</w:t>
            </w:r>
          </w:p>
        </w:tc>
      </w:tr>
      <w:tr w:rsidR="00C750A4" w:rsidTr="00C750A4">
        <w:tc>
          <w:tcPr>
            <w:tcW w:w="9905" w:type="dxa"/>
            <w:gridSpan w:val="2"/>
            <w:hideMark/>
          </w:tcPr>
          <w:p w:rsidR="00C750A4" w:rsidRDefault="00C750A4" w:rsidP="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3.7. Bu Saziş tərəflər arasında vahid razılaşma təşkil edir və bu mövzuda yazılı və ya şifahi başqa müqavilə və ya razılaşma yoxdur. Bu Saziş bütün tərəflər və ya onların nümayəndələri və mediator tərəfindən imzalanana qədər heç bir tərəf üçün məcburi olmayacaqdır. Bu Saziş son imzanın atıldığı gündən qüvvəyə minir.</w:t>
            </w:r>
          </w:p>
        </w:tc>
      </w:tr>
      <w:tr w:rsidR="00C750A4" w:rsidRPr="00C750A4" w:rsidTr="00C750A4">
        <w:tc>
          <w:tcPr>
            <w:tcW w:w="9905" w:type="dxa"/>
            <w:gridSpan w:val="2"/>
          </w:tcPr>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___________________   </w:t>
            </w:r>
            <w:r>
              <w:rPr>
                <w:rFonts w:ascii="Palatino Linotype" w:hAnsi="Palatino Linotype" w:cs="Times New Roman"/>
                <w:sz w:val="24"/>
                <w:szCs w:val="24"/>
                <w:lang w:val="az-Latn-AZ"/>
              </w:rPr>
              <w:tab/>
              <w:t>___________________                 ____________________</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Birinci tərəf</w:t>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t>İkinci tərəf                                    Mediator</w:t>
            </w:r>
          </w:p>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w:t>
            </w:r>
            <w:r>
              <w:rPr>
                <w:rFonts w:ascii="Palatino Linotype" w:hAnsi="Palatino Linotype" w:cs="Times New Roman"/>
                <w:sz w:val="24"/>
                <w:szCs w:val="24"/>
                <w:lang w:val="az-Latn-AZ"/>
              </w:rPr>
              <w:tab/>
              <w:t>____________________</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Birinci tərəfin                        İkinci tərəfin </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lastRenderedPageBreak/>
              <w:t>nümayəndəsi</w:t>
            </w:r>
            <w:r>
              <w:rPr>
                <w:rFonts w:ascii="Palatino Linotype" w:hAnsi="Palatino Linotype" w:cs="Times New Roman"/>
                <w:sz w:val="24"/>
                <w:szCs w:val="24"/>
                <w:lang w:val="az-Latn-AZ"/>
              </w:rPr>
              <w:tab/>
              <w:t xml:space="preserve">            nümayəndəsi</w:t>
            </w:r>
          </w:p>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 ___________________</w:t>
            </w:r>
            <w:r>
              <w:rPr>
                <w:rFonts w:ascii="Palatino Linotype" w:hAnsi="Palatino Linotype" w:cs="Times New Roman"/>
                <w:sz w:val="24"/>
                <w:szCs w:val="24"/>
                <w:lang w:val="az-Latn-AZ"/>
              </w:rPr>
              <w:tab/>
              <w:t xml:space="preserve">_____________________              _____________________      </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Tarix</w:t>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t xml:space="preserve">Tarix                                               Tarix </w:t>
            </w:r>
          </w:p>
        </w:tc>
      </w:tr>
    </w:tbl>
    <w:p w:rsidR="002F64B2" w:rsidRPr="00C750A4" w:rsidRDefault="002F64B2" w:rsidP="00C750A4">
      <w:pPr>
        <w:rPr>
          <w:lang w:val="az-Latn-AZ"/>
        </w:rPr>
      </w:pPr>
    </w:p>
    <w:sectPr w:rsidR="002F64B2" w:rsidRPr="00C750A4" w:rsidSect="00234AF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AD" w:rsidRDefault="006924AD" w:rsidP="00070618">
      <w:pPr>
        <w:spacing w:after="0" w:line="240" w:lineRule="auto"/>
      </w:pPr>
      <w:r>
        <w:separator/>
      </w:r>
    </w:p>
  </w:endnote>
  <w:endnote w:type="continuationSeparator" w:id="1">
    <w:p w:rsidR="006924AD" w:rsidRDefault="006924AD" w:rsidP="0007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AD" w:rsidRDefault="006924AD" w:rsidP="00070618">
      <w:pPr>
        <w:spacing w:after="0" w:line="240" w:lineRule="auto"/>
      </w:pPr>
      <w:r>
        <w:separator/>
      </w:r>
    </w:p>
  </w:footnote>
  <w:footnote w:type="continuationSeparator" w:id="1">
    <w:p w:rsidR="006924AD" w:rsidRDefault="006924AD" w:rsidP="00070618">
      <w:pPr>
        <w:spacing w:after="0" w:line="240" w:lineRule="auto"/>
      </w:pPr>
      <w:r>
        <w:continuationSeparator/>
      </w:r>
    </w:p>
  </w:footnote>
  <w:footnote w:id="2">
    <w:p w:rsidR="00CF520D" w:rsidRPr="00CF520D" w:rsidRDefault="00CF520D">
      <w:pPr>
        <w:pStyle w:val="a4"/>
        <w:rPr>
          <w:lang w:val="az-Latn-AZ"/>
        </w:rPr>
      </w:pPr>
      <w:r>
        <w:rPr>
          <w:rStyle w:val="a6"/>
        </w:rPr>
        <w:footnoteRef/>
      </w:r>
      <w:r>
        <w:rPr>
          <w:lang w:val="az-Latn-AZ"/>
        </w:rPr>
        <w:t>Hüquqi şəxslər arasında bağlandıqda</w:t>
      </w:r>
    </w:p>
  </w:footnote>
  <w:footnote w:id="3">
    <w:p w:rsidR="00070618" w:rsidRPr="00070618" w:rsidRDefault="00070618">
      <w:pPr>
        <w:pStyle w:val="a4"/>
        <w:rPr>
          <w:lang w:val="az-Latn-AZ"/>
        </w:rPr>
      </w:pPr>
      <w:r>
        <w:rPr>
          <w:rStyle w:val="a6"/>
        </w:rPr>
        <w:footnoteRef/>
      </w:r>
      <w:r>
        <w:rPr>
          <w:lang w:val="az-Latn-AZ"/>
        </w:rPr>
        <w:t xml:space="preserve">Mediasiya prosesi mediasiya təşkilatı vasitəsi ilə həyata keçirildikdə mediasiya təşkilatı barədə məlumatlar daxil edilməlidir.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750A4"/>
    <w:rsid w:val="00070618"/>
    <w:rsid w:val="00234AF0"/>
    <w:rsid w:val="00251E59"/>
    <w:rsid w:val="002F64B2"/>
    <w:rsid w:val="00362995"/>
    <w:rsid w:val="00367E3F"/>
    <w:rsid w:val="00447636"/>
    <w:rsid w:val="00622FE6"/>
    <w:rsid w:val="006924AD"/>
    <w:rsid w:val="006F0896"/>
    <w:rsid w:val="007D1073"/>
    <w:rsid w:val="008717AA"/>
    <w:rsid w:val="00A25A4D"/>
    <w:rsid w:val="00A73ECE"/>
    <w:rsid w:val="00B833A0"/>
    <w:rsid w:val="00C3386E"/>
    <w:rsid w:val="00C750A4"/>
    <w:rsid w:val="00CF520D"/>
    <w:rsid w:val="00D839DD"/>
    <w:rsid w:val="00E41050"/>
    <w:rsid w:val="00E968D9"/>
    <w:rsid w:val="00F16D76"/>
    <w:rsid w:val="00F70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070618"/>
    <w:pPr>
      <w:spacing w:after="0" w:line="240" w:lineRule="auto"/>
    </w:pPr>
    <w:rPr>
      <w:sz w:val="20"/>
      <w:szCs w:val="20"/>
    </w:rPr>
  </w:style>
  <w:style w:type="character" w:customStyle="1" w:styleId="a5">
    <w:name w:val="Текст сноски Знак"/>
    <w:basedOn w:val="a0"/>
    <w:link w:val="a4"/>
    <w:uiPriority w:val="99"/>
    <w:rsid w:val="00070618"/>
    <w:rPr>
      <w:sz w:val="20"/>
      <w:szCs w:val="20"/>
    </w:rPr>
  </w:style>
  <w:style w:type="character" w:styleId="a6">
    <w:name w:val="footnote reference"/>
    <w:basedOn w:val="a0"/>
    <w:uiPriority w:val="99"/>
    <w:semiHidden/>
    <w:unhideWhenUsed/>
    <w:rsid w:val="000706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70618"/>
    <w:pPr>
      <w:spacing w:after="0" w:line="240" w:lineRule="auto"/>
    </w:pPr>
    <w:rPr>
      <w:sz w:val="20"/>
      <w:szCs w:val="20"/>
    </w:rPr>
  </w:style>
  <w:style w:type="character" w:customStyle="1" w:styleId="FootnoteTextChar">
    <w:name w:val="Footnote Text Char"/>
    <w:basedOn w:val="DefaultParagraphFont"/>
    <w:link w:val="FootnoteText"/>
    <w:uiPriority w:val="99"/>
    <w:rsid w:val="00070618"/>
    <w:rPr>
      <w:sz w:val="20"/>
      <w:szCs w:val="20"/>
    </w:rPr>
  </w:style>
  <w:style w:type="character" w:styleId="FootnoteReference">
    <w:name w:val="footnote reference"/>
    <w:basedOn w:val="DefaultParagraphFont"/>
    <w:uiPriority w:val="99"/>
    <w:semiHidden/>
    <w:unhideWhenUsed/>
    <w:rsid w:val="00070618"/>
    <w:rPr>
      <w:vertAlign w:val="superscript"/>
    </w:rPr>
  </w:style>
</w:styles>
</file>

<file path=word/webSettings.xml><?xml version="1.0" encoding="utf-8"?>
<w:webSettings xmlns:r="http://schemas.openxmlformats.org/officeDocument/2006/relationships" xmlns:w="http://schemas.openxmlformats.org/wordprocessingml/2006/main">
  <w:divs>
    <w:div w:id="43069189">
      <w:bodyDiv w:val="1"/>
      <w:marLeft w:val="0"/>
      <w:marRight w:val="0"/>
      <w:marTop w:val="0"/>
      <w:marBottom w:val="0"/>
      <w:divBdr>
        <w:top w:val="none" w:sz="0" w:space="0" w:color="auto"/>
        <w:left w:val="none" w:sz="0" w:space="0" w:color="auto"/>
        <w:bottom w:val="none" w:sz="0" w:space="0" w:color="auto"/>
        <w:right w:val="none" w:sz="0" w:space="0" w:color="auto"/>
      </w:divBdr>
    </w:div>
    <w:div w:id="1467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3EF4-B6FF-634D-A5AC-FAC29E72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Kifayət Nəsirli</dc:creator>
  <cp:lastModifiedBy>Kifayət Nəsirli</cp:lastModifiedBy>
  <cp:revision>5</cp:revision>
  <dcterms:created xsi:type="dcterms:W3CDTF">2020-09-16T02:40:00Z</dcterms:created>
  <dcterms:modified xsi:type="dcterms:W3CDTF">2020-10-09T06:48:00Z</dcterms:modified>
</cp:coreProperties>
</file>