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4"/>
        <w:gridCol w:w="5421"/>
      </w:tblGrid>
      <w:tr w:rsidR="003643BE" w:rsidTr="003643BE">
        <w:tc>
          <w:tcPr>
            <w:tcW w:w="4952" w:type="dxa"/>
          </w:tcPr>
          <w:p w:rsidR="003643BE" w:rsidRDefault="003643BE">
            <w:pPr>
              <w:rPr>
                <w:lang w:val="az-Latn-AZ"/>
              </w:rPr>
            </w:pPr>
          </w:p>
        </w:tc>
        <w:tc>
          <w:tcPr>
            <w:tcW w:w="4953" w:type="dxa"/>
            <w:hideMark/>
          </w:tcPr>
          <w:p w:rsidR="003643BE" w:rsidRDefault="003643BE">
            <w:pPr>
              <w:jc w:val="right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Mediasiya Şurasının </w:t>
            </w:r>
          </w:p>
          <w:p w:rsidR="003643BE" w:rsidRDefault="003C7C81">
            <w:pPr>
              <w:jc w:val="right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2020-ci il </w:t>
            </w:r>
            <w:r w:rsidR="002C3E35" w:rsidRPr="002C3E35">
              <w:rPr>
                <w:rFonts w:ascii="Palatino Linotype" w:hAnsi="Palatino Linotype" w:cs="Times New Roman"/>
                <w:sz w:val="24"/>
                <w:szCs w:val="24"/>
              </w:rPr>
              <w:t xml:space="preserve">23 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sentyabr </w:t>
            </w:r>
            <w:r w:rsidR="003643BE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tarixli qərarı ilə </w:t>
            </w:r>
          </w:p>
          <w:p w:rsidR="003643BE" w:rsidRDefault="003643BE">
            <w:pPr>
              <w:jc w:val="right"/>
              <w:rPr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TƏSDİQ EDİLMİŞDİR</w:t>
            </w:r>
          </w:p>
        </w:tc>
      </w:tr>
      <w:tr w:rsidR="003643BE" w:rsidTr="003643BE">
        <w:tc>
          <w:tcPr>
            <w:tcW w:w="9905" w:type="dxa"/>
            <w:gridSpan w:val="2"/>
          </w:tcPr>
          <w:p w:rsidR="003643BE" w:rsidRDefault="003643BE">
            <w:pPr>
              <w:jc w:val="right"/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3643BE" w:rsidTr="003643BE">
        <w:tc>
          <w:tcPr>
            <w:tcW w:w="9905" w:type="dxa"/>
            <w:gridSpan w:val="2"/>
            <w:hideMark/>
          </w:tcPr>
          <w:p w:rsidR="003643BE" w:rsidRDefault="003643BE">
            <w:pPr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__/__/__</w:t>
            </w:r>
          </w:p>
        </w:tc>
      </w:tr>
      <w:tr w:rsidR="003643BE" w:rsidTr="003643BE">
        <w:tc>
          <w:tcPr>
            <w:tcW w:w="9905" w:type="dxa"/>
            <w:gridSpan w:val="2"/>
            <w:hideMark/>
          </w:tcPr>
          <w:p w:rsidR="003643BE" w:rsidRPr="003C7C81" w:rsidRDefault="003643BE" w:rsidP="00EA6474">
            <w:pPr>
              <w:spacing w:line="276" w:lineRule="auto"/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(Tarix)</w:t>
            </w:r>
          </w:p>
        </w:tc>
      </w:tr>
      <w:tr w:rsidR="003643BE" w:rsidTr="003643BE">
        <w:tc>
          <w:tcPr>
            <w:tcW w:w="9905" w:type="dxa"/>
            <w:gridSpan w:val="2"/>
            <w:hideMark/>
          </w:tcPr>
          <w:p w:rsidR="003643BE" w:rsidRDefault="003643BE" w:rsidP="00EA6474">
            <w:pPr>
              <w:spacing w:line="276" w:lineRule="auto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________________ tərəfindən</w:t>
            </w:r>
          </w:p>
        </w:tc>
      </w:tr>
      <w:tr w:rsidR="003643BE" w:rsidTr="003643BE">
        <w:tc>
          <w:tcPr>
            <w:tcW w:w="9905" w:type="dxa"/>
            <w:gridSpan w:val="2"/>
            <w:hideMark/>
          </w:tcPr>
          <w:p w:rsidR="003643BE" w:rsidRPr="003C7C81" w:rsidRDefault="003643BE" w:rsidP="00B97CD5">
            <w:pPr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(Birinci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tərəfin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="00643B36">
              <w:rPr>
                <w:rFonts w:ascii="Palatino Linotype" w:hAnsi="Palatino Linotype" w:cs="Times New Roman"/>
                <w:sz w:val="18"/>
                <w:szCs w:val="18"/>
              </w:rPr>
              <w:t xml:space="preserve">tam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 xml:space="preserve">adı, </w:t>
            </w:r>
          </w:p>
          <w:p w:rsidR="003643BE" w:rsidRDefault="002C3E35">
            <w:pPr>
              <w:spacing w:after="200" w:line="276" w:lineRule="auto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ü</w:t>
            </w:r>
            <w:r w:rsidR="003643BE" w:rsidRPr="003C7C81">
              <w:rPr>
                <w:rFonts w:ascii="Palatino Linotype" w:hAnsi="Palatino Linotype" w:cs="Times New Roman"/>
                <w:sz w:val="18"/>
                <w:szCs w:val="18"/>
              </w:rPr>
              <w:t>nvanı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="003643BE" w:rsidRPr="003C7C81">
              <w:rPr>
                <w:rFonts w:ascii="Palatino Linotype" w:hAnsi="Palatino Linotype" w:cs="Times New Roman"/>
                <w:sz w:val="18"/>
                <w:szCs w:val="18"/>
              </w:rPr>
              <w:t>və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elektron </w:t>
            </w:r>
            <w:r w:rsidR="003643BE" w:rsidRPr="003C7C81">
              <w:rPr>
                <w:rFonts w:ascii="Palatino Linotype" w:hAnsi="Palatino Linotype" w:cs="Times New Roman"/>
                <w:sz w:val="18"/>
                <w:szCs w:val="18"/>
              </w:rPr>
              <w:t>poçt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="003643BE" w:rsidRPr="003C7C81">
              <w:rPr>
                <w:rFonts w:ascii="Palatino Linotype" w:hAnsi="Palatino Linotype" w:cs="Times New Roman"/>
                <w:sz w:val="18"/>
                <w:szCs w:val="18"/>
              </w:rPr>
              <w:t>ünvanı)</w:t>
            </w:r>
          </w:p>
        </w:tc>
      </w:tr>
      <w:tr w:rsidR="003643BE" w:rsidTr="003643BE">
        <w:tc>
          <w:tcPr>
            <w:tcW w:w="9905" w:type="dxa"/>
            <w:gridSpan w:val="2"/>
            <w:hideMark/>
          </w:tcPr>
          <w:p w:rsidR="003643BE" w:rsidRDefault="003643BE">
            <w:pPr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_______________________-</w:t>
            </w:r>
            <w:r w:rsidR="00A30870">
              <w:rPr>
                <w:rFonts w:ascii="Palatino Linotype" w:hAnsi="Palatino Linotype" w:cs="Times New Roman"/>
                <w:sz w:val="24"/>
                <w:szCs w:val="24"/>
              </w:rPr>
              <w:t>na</w:t>
            </w:r>
          </w:p>
        </w:tc>
      </w:tr>
      <w:tr w:rsidR="003643BE" w:rsidTr="003643BE">
        <w:tc>
          <w:tcPr>
            <w:tcW w:w="9905" w:type="dxa"/>
            <w:gridSpan w:val="2"/>
            <w:hideMark/>
          </w:tcPr>
          <w:p w:rsidR="003643BE" w:rsidRPr="003C7C81" w:rsidRDefault="003643BE">
            <w:pPr>
              <w:jc w:val="right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 xml:space="preserve">                                                                                              (İkinci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tərəfin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="00643B36">
              <w:rPr>
                <w:rFonts w:ascii="Palatino Linotype" w:hAnsi="Palatino Linotype" w:cs="Times New Roman"/>
                <w:sz w:val="18"/>
                <w:szCs w:val="18"/>
              </w:rPr>
              <w:t xml:space="preserve">tam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adı</w:t>
            </w:r>
          </w:p>
          <w:p w:rsidR="003643BE" w:rsidRDefault="002C3E35">
            <w:pPr>
              <w:spacing w:after="200" w:line="276" w:lineRule="auto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ü</w:t>
            </w:r>
            <w:r w:rsidR="003643BE" w:rsidRPr="003C7C81">
              <w:rPr>
                <w:rFonts w:ascii="Palatino Linotype" w:hAnsi="Palatino Linotype" w:cs="Times New Roman"/>
                <w:sz w:val="18"/>
                <w:szCs w:val="18"/>
              </w:rPr>
              <w:t>nvanı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="003643BE" w:rsidRPr="003C7C81">
              <w:rPr>
                <w:rFonts w:ascii="Palatino Linotype" w:hAnsi="Palatino Linotype" w:cs="Times New Roman"/>
                <w:sz w:val="18"/>
                <w:szCs w:val="18"/>
              </w:rPr>
              <w:t>və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elektron </w:t>
            </w:r>
            <w:r w:rsidR="003643BE" w:rsidRPr="003C7C81">
              <w:rPr>
                <w:rFonts w:ascii="Palatino Linotype" w:hAnsi="Palatino Linotype" w:cs="Times New Roman"/>
                <w:sz w:val="18"/>
                <w:szCs w:val="18"/>
              </w:rPr>
              <w:t>poçt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="003643BE" w:rsidRPr="003C7C81">
              <w:rPr>
                <w:rFonts w:ascii="Palatino Linotype" w:hAnsi="Palatino Linotype" w:cs="Times New Roman"/>
                <w:sz w:val="18"/>
                <w:szCs w:val="18"/>
              </w:rPr>
              <w:t>ünvanı)</w:t>
            </w:r>
          </w:p>
        </w:tc>
      </w:tr>
      <w:tr w:rsidR="003643BE" w:rsidTr="003643BE">
        <w:tc>
          <w:tcPr>
            <w:tcW w:w="9905" w:type="dxa"/>
            <w:gridSpan w:val="2"/>
          </w:tcPr>
          <w:p w:rsidR="003643BE" w:rsidRDefault="003643BE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  <w:p w:rsidR="003643BE" w:rsidRDefault="003643BE" w:rsidP="00643B36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MEDİASİYA PROSESİNİN TƏTBİQİ BARƏDƏ TƏKLİF</w:t>
            </w:r>
            <w:bookmarkStart w:id="0" w:name="_GoBack"/>
            <w:bookmarkEnd w:id="0"/>
            <w:r w:rsidR="002C3E35">
              <w:rPr>
                <w:rStyle w:val="a8"/>
                <w:rFonts w:ascii="Palatino Linotype" w:hAnsi="Palatino Linotype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3643BE" w:rsidTr="003643BE">
        <w:tc>
          <w:tcPr>
            <w:tcW w:w="9905" w:type="dxa"/>
            <w:gridSpan w:val="2"/>
            <w:hideMark/>
          </w:tcPr>
          <w:p w:rsidR="003643BE" w:rsidRDefault="003643BE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Palatino Linotype" w:hAnsi="Palatino Linotype" w:cs="Times New Roman"/>
                <w:sz w:val="24"/>
                <w:szCs w:val="24"/>
                <w:lang w:val="ru-RU"/>
              </w:rPr>
              <w:t>________________________________________________________________________________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_____________</w:t>
            </w:r>
          </w:p>
          <w:p w:rsidR="003643BE" w:rsidRPr="003C7C81" w:rsidRDefault="003643BE" w:rsidP="00EA6474">
            <w:pPr>
              <w:spacing w:line="276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(mübahisənin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qısa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məzmunu)</w:t>
            </w:r>
          </w:p>
        </w:tc>
      </w:tr>
      <w:tr w:rsidR="003643BE" w:rsidTr="003643BE">
        <w:tc>
          <w:tcPr>
            <w:tcW w:w="9905" w:type="dxa"/>
            <w:gridSpan w:val="2"/>
            <w:hideMark/>
          </w:tcPr>
          <w:p w:rsidR="003643BE" w:rsidRDefault="003643BE" w:rsidP="00EA647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Yuxarıda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təsvir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olunan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mübahisənin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mediasiya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vasitəsi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ilə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həll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edilməsini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və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mediasiyaya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dair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xərclərin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tərəflər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arasında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bərabər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şəkildə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bölünməsini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təklif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edirəm.  _________________________________________________________________________</w:t>
            </w:r>
            <w:r w:rsidRPr="002C3E35">
              <w:rPr>
                <w:rFonts w:ascii="Palatino Linotype" w:hAnsi="Palatino Linotype" w:cs="Times New Roman"/>
                <w:sz w:val="24"/>
                <w:szCs w:val="24"/>
              </w:rPr>
              <w:t>_____</w:t>
            </w:r>
            <w:r w:rsidR="00A30870">
              <w:rPr>
                <w:rFonts w:ascii="Palatino Linotype" w:hAnsi="Palatino Linotype" w:cs="Times New Roman"/>
                <w:sz w:val="24"/>
                <w:szCs w:val="24"/>
              </w:rPr>
              <w:t>-ı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n</w:t>
            </w:r>
          </w:p>
        </w:tc>
      </w:tr>
      <w:tr w:rsidR="003643BE" w:rsidTr="003643BE">
        <w:tc>
          <w:tcPr>
            <w:tcW w:w="9905" w:type="dxa"/>
            <w:gridSpan w:val="2"/>
            <w:hideMark/>
          </w:tcPr>
          <w:p w:rsidR="003643BE" w:rsidRPr="003C7C81" w:rsidRDefault="003643B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(mediatorun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adı, soyadı, atasının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adı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və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ya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mediasiya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təşkilatının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adı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və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onların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əlaqə</w:t>
            </w:r>
          </w:p>
          <w:p w:rsidR="003643BE" w:rsidRDefault="003643BE" w:rsidP="00EA6474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vasitələri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və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digər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məlumatlar)</w:t>
            </w:r>
          </w:p>
        </w:tc>
      </w:tr>
      <w:tr w:rsidR="003643BE" w:rsidTr="003643BE">
        <w:tc>
          <w:tcPr>
            <w:tcW w:w="9905" w:type="dxa"/>
            <w:gridSpan w:val="2"/>
            <w:hideMark/>
          </w:tcPr>
          <w:p w:rsidR="003643BE" w:rsidRDefault="002C3E35" w:rsidP="00EA647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h</w:t>
            </w:r>
            <w:r w:rsidR="003643BE">
              <w:rPr>
                <w:rFonts w:ascii="Palatino Linotype" w:hAnsi="Palatino Linotype" w:cs="Times New Roman"/>
                <w:sz w:val="24"/>
                <w:szCs w:val="24"/>
              </w:rPr>
              <w:t>azırki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3643BE">
              <w:rPr>
                <w:rFonts w:ascii="Palatino Linotype" w:hAnsi="Palatino Linotype" w:cs="Times New Roman"/>
                <w:sz w:val="24"/>
                <w:szCs w:val="24"/>
              </w:rPr>
              <w:t>mübahisə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3643BE">
              <w:rPr>
                <w:rFonts w:ascii="Palatino Linotype" w:hAnsi="Palatino Linotype" w:cs="Times New Roman"/>
                <w:sz w:val="24"/>
                <w:szCs w:val="24"/>
              </w:rPr>
              <w:t>üzrə mediator/mediasiya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3643BE">
              <w:rPr>
                <w:rFonts w:ascii="Palatino Linotype" w:hAnsi="Palatino Linotype" w:cs="Times New Roman"/>
                <w:sz w:val="24"/>
                <w:szCs w:val="24"/>
              </w:rPr>
              <w:t>təşkilatı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3643BE">
              <w:rPr>
                <w:rFonts w:ascii="Palatino Linotype" w:hAnsi="Palatino Linotype" w:cs="Times New Roman"/>
                <w:sz w:val="24"/>
                <w:szCs w:val="24"/>
              </w:rPr>
              <w:t>qismində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3643BE">
              <w:rPr>
                <w:rFonts w:ascii="Palatino Linotype" w:hAnsi="Palatino Linotype" w:cs="Times New Roman"/>
                <w:sz w:val="24"/>
                <w:szCs w:val="24"/>
              </w:rPr>
              <w:t>təyin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3643BE">
              <w:rPr>
                <w:rFonts w:ascii="Palatino Linotype" w:hAnsi="Palatino Linotype" w:cs="Times New Roman"/>
                <w:sz w:val="24"/>
                <w:szCs w:val="24"/>
              </w:rPr>
              <w:t>edilməsini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3643BE">
              <w:rPr>
                <w:rFonts w:ascii="Palatino Linotype" w:hAnsi="Palatino Linotype" w:cs="Times New Roman"/>
                <w:sz w:val="24"/>
                <w:szCs w:val="24"/>
              </w:rPr>
              <w:t>təklif edirəm._________________________________________________________________________________________________________________________________________________________________________________________________________________________________________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643BE" w:rsidTr="003643BE">
        <w:tc>
          <w:tcPr>
            <w:tcW w:w="9905" w:type="dxa"/>
            <w:gridSpan w:val="2"/>
            <w:hideMark/>
          </w:tcPr>
          <w:p w:rsidR="003643BE" w:rsidRPr="003C7C81" w:rsidRDefault="003643BE" w:rsidP="002C3E35">
            <w:pPr>
              <w:spacing w:line="276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(əgər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varsa, mediasiya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prosesi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barədə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digər</w:t>
            </w:r>
            <w:r w:rsidR="002C3E35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</w:rPr>
              <w:t>təkliflər)</w:t>
            </w:r>
          </w:p>
        </w:tc>
      </w:tr>
      <w:tr w:rsidR="003643BE" w:rsidTr="003643BE">
        <w:tc>
          <w:tcPr>
            <w:tcW w:w="9905" w:type="dxa"/>
            <w:gridSpan w:val="2"/>
          </w:tcPr>
          <w:p w:rsidR="00951572" w:rsidRDefault="003643BE" w:rsidP="00951572">
            <w:pPr>
              <w:ind w:firstLine="708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Əlavə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olaraq, nəzərinizə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çatdırmaq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istərdim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ki, “Mediasiya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haqqında” Azərbaycan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Respublikası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Qanununa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əsasən, mediasiya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zamanı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əldə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olunan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bütün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məlumatlar (o cümlədən, tərəflərdən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birinin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mediasiyanın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həyata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keçirilməsi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barədə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təşəbbüsü, mediasiyaya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və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mübahisənin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mümkün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həll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variantına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razılıq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verməsi, tərəflərdən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birinin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və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ya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mediatorun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mübahisənin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mümkün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həllinə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dair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rəy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və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ya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təklifləri, mediasiya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zamanı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tərəflərdən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birinin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verdiyi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bəyanatlar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və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ya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etdiyi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etiraflar, mediasiyanın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həyata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keçirilməsi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məqsədi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ilə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tərtib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olunmuş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sənədlər</w:t>
            </w:r>
            <w:r w:rsidR="002C3E3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və s.) m</w:t>
            </w: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əxfi hesab edilir və belə məlumatları yaymağa görə qanunvericilik ilə məsuliyyət müəyyən edilir. </w:t>
            </w:r>
          </w:p>
          <w:p w:rsidR="00951572" w:rsidRPr="00224228" w:rsidRDefault="003643BE" w:rsidP="00951572">
            <w:pPr>
              <w:widowControl w:val="0"/>
              <w:autoSpaceDE w:val="0"/>
              <w:autoSpaceDN w:val="0"/>
              <w:spacing w:after="200" w:line="276" w:lineRule="auto"/>
              <w:ind w:firstLine="708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 w:rsidRPr="00951572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lastRenderedPageBreak/>
              <w:t>Bu təklifə 10 gün ərzində cavab verilmədikdə mediasiya prosesinə xitam verilir</w:t>
            </w:r>
            <w:r w:rsidR="00951572" w:rsidRPr="00951572">
              <w:rPr>
                <w:rStyle w:val="a8"/>
                <w:rFonts w:ascii="Palatino Linotype" w:hAnsi="Palatino Linotype"/>
                <w:sz w:val="24"/>
                <w:szCs w:val="24"/>
                <w:lang w:val="az-Latn-AZ"/>
              </w:rPr>
              <w:footnoteReference w:id="3"/>
            </w:r>
            <w:r w:rsidRPr="00951572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.</w:t>
            </w:r>
          </w:p>
          <w:p w:rsidR="003643BE" w:rsidRPr="00951572" w:rsidRDefault="003643BE">
            <w:pPr>
              <w:ind w:firstLine="708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</w:p>
          <w:p w:rsidR="003643BE" w:rsidRPr="00951572" w:rsidRDefault="003643BE">
            <w:pPr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</w:p>
          <w:p w:rsidR="003643BE" w:rsidRDefault="003643BE">
            <w:pPr>
              <w:ind w:firstLine="708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Hörmətlə,</w:t>
            </w:r>
          </w:p>
          <w:p w:rsidR="003643BE" w:rsidRDefault="003643BE" w:rsidP="00EA6474">
            <w:pPr>
              <w:spacing w:line="276" w:lineRule="auto"/>
              <w:ind w:firstLine="708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_____________________</w:t>
            </w:r>
          </w:p>
        </w:tc>
      </w:tr>
      <w:tr w:rsidR="003643BE" w:rsidTr="003643BE">
        <w:tc>
          <w:tcPr>
            <w:tcW w:w="9905" w:type="dxa"/>
            <w:gridSpan w:val="2"/>
            <w:hideMark/>
          </w:tcPr>
          <w:p w:rsidR="003643BE" w:rsidRPr="003C7C81" w:rsidRDefault="003643BE" w:rsidP="00CE0EF1">
            <w:pPr>
              <w:spacing w:after="200" w:line="276" w:lineRule="auto"/>
              <w:ind w:firstLine="708"/>
              <w:jc w:val="both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 w:rsidRPr="003C7C81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lastRenderedPageBreak/>
              <w:t xml:space="preserve">(təklifi göndərən tərəfin </w:t>
            </w:r>
            <w:r w:rsidR="00CE0EF1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məlumatları</w:t>
            </w:r>
            <w:r w:rsidRPr="003C7C81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)</w:t>
            </w:r>
          </w:p>
        </w:tc>
      </w:tr>
    </w:tbl>
    <w:p w:rsidR="003643BE" w:rsidRDefault="003643BE" w:rsidP="003643BE">
      <w:pPr>
        <w:rPr>
          <w:lang w:val="az-Latn-AZ"/>
        </w:rPr>
      </w:pPr>
    </w:p>
    <w:p w:rsidR="003643BE" w:rsidRDefault="003643BE">
      <w:pPr>
        <w:rPr>
          <w:lang w:val="az-Latn-AZ"/>
        </w:rPr>
      </w:pPr>
    </w:p>
    <w:p w:rsidR="003643BE" w:rsidRPr="00513E87" w:rsidRDefault="003643BE">
      <w:pPr>
        <w:rPr>
          <w:lang w:val="az-Latn-AZ"/>
        </w:rPr>
      </w:pPr>
    </w:p>
    <w:sectPr w:rsidR="003643BE" w:rsidRPr="00513E87" w:rsidSect="00D613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2E" w:rsidRDefault="007E0C2E" w:rsidP="00951572">
      <w:pPr>
        <w:spacing w:after="0" w:line="240" w:lineRule="auto"/>
      </w:pPr>
      <w:r>
        <w:separator/>
      </w:r>
    </w:p>
  </w:endnote>
  <w:endnote w:type="continuationSeparator" w:id="1">
    <w:p w:rsidR="007E0C2E" w:rsidRDefault="007E0C2E" w:rsidP="0095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2E" w:rsidRDefault="007E0C2E" w:rsidP="00951572">
      <w:pPr>
        <w:spacing w:after="0" w:line="240" w:lineRule="auto"/>
      </w:pPr>
      <w:r>
        <w:separator/>
      </w:r>
    </w:p>
  </w:footnote>
  <w:footnote w:type="continuationSeparator" w:id="1">
    <w:p w:rsidR="007E0C2E" w:rsidRDefault="007E0C2E" w:rsidP="00951572">
      <w:pPr>
        <w:spacing w:after="0" w:line="240" w:lineRule="auto"/>
      </w:pPr>
      <w:r>
        <w:continuationSeparator/>
      </w:r>
    </w:p>
  </w:footnote>
  <w:footnote w:id="2">
    <w:p w:rsidR="002C3E35" w:rsidRPr="002C3E35" w:rsidRDefault="002C3E35">
      <w:pPr>
        <w:pStyle w:val="a6"/>
        <w:rPr>
          <w:lang w:val="az-Latn-AZ"/>
        </w:rPr>
      </w:pPr>
      <w:r>
        <w:rPr>
          <w:rStyle w:val="a8"/>
        </w:rPr>
        <w:footnoteRef/>
      </w:r>
      <w:r>
        <w:t xml:space="preserve"> İlkin mediasiya sessiyasının keçirilməsi</w:t>
      </w:r>
      <w:r w:rsidR="006D5381">
        <w:t>nin</w:t>
      </w:r>
      <w:r>
        <w:t xml:space="preserve"> məcburi olmadığı işlərdə</w:t>
      </w:r>
      <w:r>
        <w:rPr>
          <w:lang w:val="az-Latn-AZ"/>
        </w:rPr>
        <w:t xml:space="preserve"> </w:t>
      </w:r>
    </w:p>
  </w:footnote>
  <w:footnote w:id="3">
    <w:p w:rsidR="00951572" w:rsidRPr="00224228" w:rsidRDefault="00951572">
      <w:pPr>
        <w:pStyle w:val="a6"/>
        <w:rPr>
          <w:lang w:val="az-Latn-AZ"/>
        </w:rPr>
      </w:pPr>
      <w:r>
        <w:rPr>
          <w:rStyle w:val="a8"/>
        </w:rPr>
        <w:footnoteRef/>
      </w:r>
      <w:r>
        <w:rPr>
          <w:lang w:val="az-Latn-AZ"/>
        </w:rPr>
        <w:t>“Mediasiya haqqında” Azərbaycan Respublikası Qanununun 21.7-ci maddəsinə uyğun olaraq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E87"/>
    <w:rsid w:val="00061F98"/>
    <w:rsid w:val="000C708D"/>
    <w:rsid w:val="00224228"/>
    <w:rsid w:val="0024209C"/>
    <w:rsid w:val="002C3E35"/>
    <w:rsid w:val="002F1D51"/>
    <w:rsid w:val="00354E98"/>
    <w:rsid w:val="003643BE"/>
    <w:rsid w:val="003B659E"/>
    <w:rsid w:val="003C7C81"/>
    <w:rsid w:val="00460FB8"/>
    <w:rsid w:val="00513E87"/>
    <w:rsid w:val="005D39E7"/>
    <w:rsid w:val="00643B36"/>
    <w:rsid w:val="006D5381"/>
    <w:rsid w:val="00730006"/>
    <w:rsid w:val="007E0C2E"/>
    <w:rsid w:val="008C4677"/>
    <w:rsid w:val="00951572"/>
    <w:rsid w:val="00A30870"/>
    <w:rsid w:val="00B17DC5"/>
    <w:rsid w:val="00B740D4"/>
    <w:rsid w:val="00B97CD5"/>
    <w:rsid w:val="00BE207C"/>
    <w:rsid w:val="00CE0EF1"/>
    <w:rsid w:val="00D613F0"/>
    <w:rsid w:val="00DB3A05"/>
    <w:rsid w:val="00E1699C"/>
    <w:rsid w:val="00E864F4"/>
    <w:rsid w:val="00EA6474"/>
    <w:rsid w:val="00F50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57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5157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Times New Roman"/>
    </w:rPr>
  </w:style>
  <w:style w:type="paragraph" w:styleId="a6">
    <w:name w:val="footnote text"/>
    <w:basedOn w:val="a"/>
    <w:link w:val="a7"/>
    <w:uiPriority w:val="99"/>
    <w:unhideWhenUsed/>
    <w:rsid w:val="0095157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51572"/>
    <w:rPr>
      <w:rFonts w:ascii="Palatino Linotype" w:eastAsia="Palatino Linotype" w:hAnsi="Palatino Linotype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5157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7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5157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5157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1572"/>
    <w:rPr>
      <w:rFonts w:ascii="Palatino Linotype" w:eastAsia="Palatino Linotype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15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0793-941C-491F-91E0-7A871288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Kifayət Nəsirli</dc:creator>
  <cp:lastModifiedBy>Kifayət Nəsirli</cp:lastModifiedBy>
  <cp:revision>9</cp:revision>
  <dcterms:created xsi:type="dcterms:W3CDTF">2020-09-16T02:53:00Z</dcterms:created>
  <dcterms:modified xsi:type="dcterms:W3CDTF">2020-10-09T06:59:00Z</dcterms:modified>
</cp:coreProperties>
</file>